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000" w:lineRule="exact"/>
        <w:jc w:val="center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体检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</w:t>
      </w:r>
    </w:p>
    <w:bookmarkEnd w:id="0"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竞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spacing w:line="500" w:lineRule="exact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ZZCG20200727</w:t>
      </w:r>
    </w:p>
    <w:p>
      <w:pPr>
        <w:spacing w:line="500" w:lineRule="exact"/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4" w:type="first"/>
          <w:headerReference r:id="rId3" w:type="default"/>
          <w:footerReference r:id="rId5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  <w:bookmarkStart w:id="1" w:name="_Toc160880118"/>
      <w:bookmarkStart w:id="2" w:name="_Toc160880485"/>
      <w:bookmarkStart w:id="3" w:name="_Toc169332792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53066567"/>
      <w:bookmarkStart w:id="5" w:name="_Toc267059010"/>
      <w:bookmarkStart w:id="6" w:name="_Toc266870861"/>
      <w:bookmarkStart w:id="7" w:name="_Toc236021402"/>
      <w:bookmarkStart w:id="8" w:name="_Toc255974963"/>
      <w:bookmarkStart w:id="9" w:name="_Toc266868624"/>
      <w:bookmarkStart w:id="10" w:name="_Toc212454753"/>
      <w:bookmarkStart w:id="11" w:name="_Toc259520819"/>
      <w:bookmarkStart w:id="12" w:name="_Toc266870386"/>
      <w:bookmarkStart w:id="13" w:name="_Toc211937196"/>
      <w:bookmarkStart w:id="14" w:name="_Toc249325665"/>
      <w:bookmarkStart w:id="15" w:name="_Toc169332794"/>
      <w:bookmarkStart w:id="16" w:name="_Toc169332904"/>
      <w:bookmarkStart w:id="17" w:name="_Toc267059161"/>
      <w:bookmarkStart w:id="18" w:name="_Toc212526081"/>
      <w:bookmarkStart w:id="19" w:name="_Toc235438227"/>
      <w:bookmarkStart w:id="20" w:name="_Toc235437942"/>
      <w:bookmarkStart w:id="21" w:name="_Toc227058483"/>
      <w:bookmarkStart w:id="22" w:name="_Toc267059519"/>
      <w:bookmarkStart w:id="23" w:name="_Toc223146565"/>
      <w:bookmarkStart w:id="24" w:name="_Toc207014580"/>
      <w:bookmarkStart w:id="25" w:name="_Toc267060407"/>
      <w:bookmarkStart w:id="26" w:name="_Toc259692600"/>
      <w:bookmarkStart w:id="27" w:name="_Toc267059899"/>
      <w:bookmarkStart w:id="28" w:name="_Toc254790852"/>
      <w:bookmarkStart w:id="29" w:name="_Toc212456146"/>
      <w:bookmarkStart w:id="30" w:name="_Toc266868924"/>
      <w:bookmarkStart w:id="31" w:name="_Toc259692693"/>
      <w:bookmarkStart w:id="32" w:name="_Toc177985424"/>
      <w:bookmarkStart w:id="33" w:name="_Toc258401210"/>
      <w:bookmarkStart w:id="34" w:name="_Toc251613780"/>
      <w:bookmarkStart w:id="35" w:name="_Toc216241307"/>
      <w:bookmarkStart w:id="36" w:name="_Toc267059633"/>
      <w:bookmarkStart w:id="37" w:name="_Toc267060162"/>
      <w:bookmarkStart w:id="38" w:name="_Toc273178686"/>
      <w:bookmarkStart w:id="39" w:name="_Toc267060022"/>
      <w:bookmarkStart w:id="40" w:name="_Toc251586187"/>
      <w:bookmarkStart w:id="41" w:name="_Toc217891359"/>
      <w:bookmarkStart w:id="42" w:name="_Toc225669277"/>
      <w:bookmarkStart w:id="43" w:name="_Toc160880487"/>
      <w:bookmarkStart w:id="44" w:name="_Toc267059786"/>
      <w:bookmarkStart w:id="45" w:name="_Toc212530253"/>
      <w:bookmarkStart w:id="46" w:name="_Toc170798743"/>
      <w:bookmarkStart w:id="47" w:name="_Toc219800200"/>
      <w:bookmarkStart w:id="48" w:name="_Toc235438297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郑州城轨交通中等专业学校体检</w:t>
      </w: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</w:t>
      </w: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竞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49" w:name="_Hlk10840310"/>
      <w:r>
        <w:rPr>
          <w:rFonts w:hint="eastAsia" w:ascii="仿宋" w:hAnsi="仿宋" w:eastAsia="仿宋" w:cs="仿宋"/>
          <w:color w:val="auto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项目编号：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ZZCG20200727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项目名称：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郑州城轨交通中等专业学校体检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数量及主要技术要求:详见《公开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参与人资格标准：</w:t>
      </w:r>
    </w:p>
    <w:p>
      <w:pPr>
        <w:spacing w:after="0" w:line="500" w:lineRule="exact"/>
        <w:ind w:left="1410" w:leftChars="322" w:hanging="702" w:hangingChars="2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（1）参与人应具有独立法人资格，注册资金不少于人民币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万（含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万）的医疗机构。</w:t>
      </w:r>
    </w:p>
    <w:p>
      <w:pPr>
        <w:spacing w:after="0" w:line="500" w:lineRule="exact"/>
        <w:ind w:left="1410" w:leftChars="322" w:hanging="702" w:hangingChars="2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（2）参与人应具有提供设备和服务的资格及能力。在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市范围有固定售后服务机构，具备相应的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应急措施采取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能力。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（3）参与人应遵守中国的有关法律、法规和规章的规定。</w:t>
      </w:r>
    </w:p>
    <w:p>
      <w:pPr>
        <w:spacing w:after="0" w:line="500" w:lineRule="exact"/>
        <w:ind w:left="1410" w:leftChars="322" w:hanging="702" w:hangingChars="2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（4）参与人具有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年以上（包括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年）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个以上同类项目销售和良好的售后服务应用成功案例,近三年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没有重大违法记录及重大恶性医疗纠纷；无被责令停业、投标资格被取消等状态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（5）参与人须有良好的商业信誉和健全的财务制度。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（6）参与人有依法缴纳税金和社会保障资金的良好记录。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）参与人应持有《医疗机构执业许可证》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8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）参与人应具有与开展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体检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诊断相适应的医疗卫生技术人员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）参与人应具有与开展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体检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诊断相适应的仪器、设备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10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）参与人应具有健全的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体检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诊断质量管理制度。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报价响应文件递交方式：密封报价并邮寄。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报价响应文件递交截止时间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：20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  <w:lang w:val="en-US" w:eastAsia="zh-CN"/>
        </w:rPr>
        <w:t>8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  <w:lang w:val="en-US" w:eastAsia="zh-CN"/>
        </w:rPr>
        <w:t>10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日下午16:00前（以参与人快递寄出时间为准）。</w:t>
      </w:r>
    </w:p>
    <w:p>
      <w:pPr>
        <w:spacing w:after="0" w:line="500" w:lineRule="exact"/>
        <w:ind w:firstLine="420" w:firstLineChars="150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7. 报价响应文件递交地点：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</w:p>
    <w:p>
      <w:pPr>
        <w:spacing w:after="0" w:line="500" w:lineRule="exact"/>
        <w:ind w:left="839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张永强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；联系电话：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18537172600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二、参与人须知</w:t>
      </w:r>
      <w:bookmarkStart w:id="324" w:name="_GoBack"/>
      <w:bookmarkEnd w:id="324"/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 所有货物均以人民币报价；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 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份，报价响应文件必须用A4幅面纸张打印，须由参与人填写并加盖公章（正本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份）；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 报价响应文件用不退色墨水书写或打印，因字迹潦草或表达不清所引起的后果由参与人自负；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4. 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 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均为同一家母公司直接或间接持股50％及以上的被投资公司。</w:t>
      </w:r>
    </w:p>
    <w:p>
      <w:pPr>
        <w:widowControl w:val="0"/>
        <w:spacing w:after="0" w:line="500" w:lineRule="exact"/>
        <w:ind w:left="426"/>
        <w:jc w:val="both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6.本项目体检人数在4500人左右，具体以实际人数为准。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三、售后服务要求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425" w:firstLine="560" w:firstLineChars="200"/>
        <w:jc w:val="both"/>
        <w:textAlignment w:val="auto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1. 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参与人应保证15日内出具体检报告，每人一份电子档案，一份纸质档案。体检不合格人员应另外标注整理。参与人应保证体检能力可达到2000人/天。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425" w:firstLine="560" w:firstLineChars="200"/>
        <w:jc w:val="both"/>
        <w:textAlignment w:val="auto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. 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参与人应保证检查数据及时汇总，不得外泄，应保护被体检人隐私，未经对方书面同意，不得以任何形式泄露给第三方。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425"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体检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地点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：郑州城轨交通中等专业学校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425"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：河南省郑州市新郑市新村镇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107对面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425"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联系人员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：张永强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联系电话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18537172600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四、确定成交参与人标准及原则：</w:t>
      </w:r>
    </w:p>
    <w:p>
      <w:pPr>
        <w:widowControl w:val="0"/>
        <w:spacing w:after="0" w:line="500" w:lineRule="exact"/>
        <w:ind w:left="426" w:firstLine="560" w:firstLineChars="2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所投设备符合采购需求、质量和服务要求,经过磋商所报价格为合理价格的参与人为成交参与人，最低报价不作为成交的保证。第一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放弃成交、或因不可抗力提出不能履行合同，或由特殊情况和充分理由说明第二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对采购人更有利，且不影响公平竞争秩序，采购人可以确定第二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为成交供应商，依此类推。</w:t>
      </w: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竞价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报价说明：</w:t>
      </w:r>
    </w:p>
    <w:p>
      <w:pPr>
        <w:numPr>
          <w:ilvl w:val="0"/>
          <w:numId w:val="2"/>
        </w:num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报价为含税价格，不收取除体检项目检查外的其他任何费用。</w:t>
      </w:r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此报价为一次性报价。</w:t>
      </w:r>
      <w:bookmarkEnd w:id="49"/>
    </w:p>
    <w:tbl>
      <w:tblPr>
        <w:tblStyle w:val="5"/>
        <w:tblW w:w="965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8"/>
        <w:gridCol w:w="1406"/>
        <w:gridCol w:w="2543"/>
        <w:gridCol w:w="4017"/>
        <w:gridCol w:w="1371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96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城轨学校体检套餐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Verdana" w:hAnsi="Verdana" w:eastAsia="宋体" w:cs="Verdana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项目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指标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指标意义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含税单价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9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E598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临床检查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基础检查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身高、体重、体重指数、收缩压、舒张压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通过仪器测量人体基本健康指标。例如：血压是否正常，有 无体重偏低、超重或肥胖。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内科</w:t>
            </w:r>
          </w:p>
        </w:tc>
        <w:tc>
          <w:tcPr>
            <w:tcW w:w="6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心、肝、脾、肺、肾视触叩听等物理检查,初步排除内科常见疾病，如心脏杂音、肺部炎症、腹部肿块、肝区不适、胆区不适等病变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9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E598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化验室检查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血常规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白细胞计数、红细胞计数、血红蛋白、红细胞压积、平均红 细胞体积、平均红细胞血红蛋白含量、平均红细胞血红蛋白浓度、红细胞分布宽度-变异系数、血小板计数、平均血小板体积、血小板分布宽度、淋巴细胞百分比、中间细胞百分比、中性粒细胞百分比、 淋巴细胞绝对值、中间细胞绝对值、中性粒细胞绝对值、红细胞分布宽度-标准差、血小板压积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通过血常规检查发现血液方面的问题，评价骨髓功能，有助 于临床急慢性感染，病毒性疾病的判断；有助于了解有无贫血及贫血分类；有助于出血性疾病的诊断等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肝功五项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谷草转氨酶、谷丙转氨酶、总胆红素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了解肝细胞有无损伤及其损害的严重程度、协助诊断肝胆疾病如肝炎、肝硬化、胆道阻塞、低蛋白血症等。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79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E598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医技检查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Style w:val="10"/>
                <w:rFonts w:eastAsia="宋体"/>
                <w:lang w:val="en-US" w:eastAsia="zh-CN" w:bidi="ar"/>
              </w:rPr>
              <w:t>X</w:t>
            </w:r>
            <w:r>
              <w:rPr>
                <w:rStyle w:val="11"/>
                <w:rFonts w:ascii="宋体" w:hAnsi="宋体" w:eastAsia="宋体" w:cs="宋体"/>
                <w:sz w:val="24"/>
                <w:szCs w:val="24"/>
                <w:lang w:val="en-US" w:eastAsia="zh-CN" w:bidi="ar"/>
              </w:rPr>
              <w:t>光检查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胸部透视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检查心脏、两肺、纵隔、膈、胸膜，判断有无炎症、肿瘤等 。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79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BE4D5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其它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采血材料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一次性医用材料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防止交叉感染等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报告汇总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医生评估及体检总结</w:t>
            </w: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给出体检结论及建议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总价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折后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6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br w:type="page"/>
      </w: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000" w:lineRule="exact"/>
        <w:jc w:val="center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体检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8" w:type="first"/>
          <w:headerReference r:id="rId7" w:type="default"/>
          <w:footerReference r:id="rId9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192663835"/>
      <w:bookmarkStart w:id="51" w:name="_Toc180302913"/>
      <w:bookmarkStart w:id="52" w:name="_Toc177985469"/>
      <w:bookmarkStart w:id="53" w:name="_Toc181436461"/>
      <w:bookmarkStart w:id="54" w:name="_Toc191783222"/>
      <w:bookmarkStart w:id="55" w:name="_Toc160880160"/>
      <w:bookmarkStart w:id="56" w:name="_Toc192663686"/>
      <w:bookmarkStart w:id="57" w:name="_Toc182372782"/>
      <w:bookmarkStart w:id="58" w:name="_Toc223146608"/>
      <w:bookmarkStart w:id="59" w:name="_Toc217891402"/>
      <w:bookmarkStart w:id="60" w:name="_Toc203355733"/>
      <w:bookmarkStart w:id="61" w:name="_Toc192996338"/>
      <w:bookmarkStart w:id="62" w:name="_Toc213208766"/>
      <w:bookmarkStart w:id="63" w:name="_Toc193160448"/>
      <w:bookmarkStart w:id="64" w:name="_Toc211917116"/>
      <w:bookmarkStart w:id="65" w:name="_Toc160880529"/>
      <w:bookmarkStart w:id="66" w:name="_Toc181436565"/>
      <w:bookmarkStart w:id="67" w:name="_Toc213755858"/>
      <w:bookmarkStart w:id="68" w:name="_Toc213755995"/>
      <w:bookmarkStart w:id="69" w:name="_Toc191802690"/>
      <w:bookmarkStart w:id="70" w:name="_Toc213756051"/>
      <w:bookmarkStart w:id="71" w:name="_Toc219800243"/>
      <w:bookmarkStart w:id="72" w:name="_Toc182805217"/>
      <w:bookmarkStart w:id="73" w:name="_Toc213755939"/>
      <w:bookmarkStart w:id="74" w:name="_Toc169332949"/>
      <w:bookmarkStart w:id="75" w:name="_Toc225669322"/>
      <w:bookmarkStart w:id="76" w:name="_Toc255975007"/>
      <w:bookmarkStart w:id="77" w:name="_Toc235437991"/>
      <w:bookmarkStart w:id="78" w:name="_Toc192664153"/>
      <w:bookmarkStart w:id="79" w:name="_Toc254790899"/>
      <w:bookmarkStart w:id="80" w:name="_Toc170798793"/>
      <w:bookmarkStart w:id="81" w:name="_Toc169332838"/>
      <w:bookmarkStart w:id="82" w:name="_Toc191789329"/>
      <w:bookmarkStart w:id="83" w:name="_Toc192996446"/>
      <w:bookmarkStart w:id="84" w:name="_Toc191803626"/>
      <w:bookmarkStart w:id="85" w:name="_Toc193165734"/>
      <w:bookmarkStart w:id="86" w:name="_Toc267059181"/>
      <w:bookmarkStart w:id="87" w:name="_Toc232302115"/>
      <w:bookmarkStart w:id="88" w:name="_Toc253066614"/>
      <w:bookmarkStart w:id="89" w:name="_Toc266868670"/>
      <w:bookmarkStart w:id="90" w:name="_Toc267060208"/>
      <w:bookmarkStart w:id="91" w:name="_Toc266868937"/>
      <w:bookmarkStart w:id="92" w:name="_Toc267059806"/>
      <w:bookmarkStart w:id="93" w:name="_Toc267059539"/>
      <w:bookmarkStart w:id="94" w:name="_Toc266870432"/>
      <w:bookmarkStart w:id="95" w:name="_Toc259692647"/>
      <w:bookmarkStart w:id="96" w:name="_Toc267059653"/>
      <w:bookmarkStart w:id="97" w:name="_Toc267060068"/>
      <w:bookmarkStart w:id="98" w:name="_Toc236021449"/>
      <w:bookmarkStart w:id="99" w:name="_Toc267059030"/>
      <w:bookmarkStart w:id="100" w:name="_Toc266870833"/>
      <w:bookmarkStart w:id="101" w:name="_Toc266870907"/>
      <w:bookmarkStart w:id="102" w:name="_Toc249325711"/>
      <w:bookmarkStart w:id="103" w:name="_Toc251586231"/>
      <w:bookmarkStart w:id="104" w:name="_Toc227058530"/>
      <w:bookmarkStart w:id="105" w:name="_Toc259692740"/>
      <w:bookmarkStart w:id="106" w:name="_Toc230071147"/>
      <w:bookmarkStart w:id="107" w:name="_Toc258401256"/>
      <w:bookmarkStart w:id="108" w:name="_Toc273178698"/>
      <w:bookmarkStart w:id="109" w:name="_Toc267060453"/>
      <w:bookmarkStart w:id="110" w:name="_Toc267059919"/>
      <w:bookmarkStart w:id="111" w:name="_Toc259520865"/>
      <w:bookmarkStart w:id="112" w:name="_Toc267060321"/>
      <w:bookmarkStart w:id="113" w:name="_Toc235438344"/>
      <w:bookmarkStart w:id="114" w:name="_Toc251613829"/>
      <w:bookmarkStart w:id="115" w:name="_Toc235438274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致：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项目的公开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，本签字代表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正式授权并代表我方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提交下述文件正本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分项报价表</w:t>
      </w:r>
    </w:p>
    <w:p>
      <w:pPr>
        <w:spacing w:after="0" w:line="480" w:lineRule="exact"/>
        <w:ind w:firstLine="425" w:firstLineChars="15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质保期和售后服务承诺书（采购物品为一般货物时需要）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，即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6.与本此公开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pStyle w:val="9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t xml:space="preserve">      日  期：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Cs w:val="28"/>
        </w:rPr>
        <w:t xml:space="preserve">年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 xml:space="preserve">月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参与人：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项目编号：</w:t>
      </w:r>
    </w:p>
    <w:tbl>
      <w:tblPr>
        <w:tblStyle w:val="5"/>
        <w:tblW w:w="9583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8"/>
        <w:gridCol w:w="1406"/>
        <w:gridCol w:w="2543"/>
        <w:gridCol w:w="3940"/>
        <w:gridCol w:w="1376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958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城轨学校体检套餐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Verdana" w:hAnsi="Verdana" w:eastAsia="宋体" w:cs="Verdana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项目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指标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指标意义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含税单价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8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E598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临床检查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基础检查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身高、体重、体重指数、收缩压、舒张压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通过仪器测量人体基本健康指标。例如：血压是否正常，有 无体重偏低、超重或肥胖。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内科</w:t>
            </w:r>
          </w:p>
        </w:tc>
        <w:tc>
          <w:tcPr>
            <w:tcW w:w="64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心、肝、脾、肺、肾视触叩听等物理检查,初步排除内科常见疾病，如心脏杂音、肺部炎症、腹部肿块、肝区不适、胆区不适等病变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8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E598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化验室检查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血常规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白细胞计数、红细胞计数、血红蛋白、红细胞压积、平均红 细胞体积、平均红细胞血红蛋白含量、平均红细胞血红蛋白浓度、红细胞分布宽度-变异系数、血小板计数、平均血小板体积、血小板分布宽度、淋巴细胞百分比、中间细胞百分比、中性粒细胞百分比、 淋巴细胞绝对值、中间细胞绝对值、中性粒细胞绝对值、红细胞分布宽度-标准差、血小板压积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通过血常规检查发现血液方面的问题，评价骨髓功能，有助 于临床急慢性感染，病毒性疾病的判断；有助于了解有无贫血及贫血分类；有助于出血性疾病的诊断等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肝功五项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谷草转氨酶、谷丙转氨酶、总胆红素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了解肝细胞有无损伤及其损害的严重程度、协助诊断肝胆疾病如肝炎、肝硬化、胆道阻塞、低蛋白血症等。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78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E598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医技检查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X</w:t>
            </w:r>
            <w:r>
              <w:rPr>
                <w:rStyle w:val="12"/>
                <w:lang w:val="en-US" w:eastAsia="zh-CN" w:bidi="ar"/>
              </w:rPr>
              <w:t>光检查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胸部透视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检查心脏、两肺、纵隔、膈、胸膜，判断有无炎症、肿瘤等 。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78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BE4D5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其它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采血材料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一次性医用材料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default" w:ascii="Verdana" w:hAnsi="Verdana" w:eastAsia="宋体" w:cs="Verdana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防止交叉感染等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报告汇总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医生评估及体检总结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给出体检结论及建议</w:t>
            </w: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总价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default" w:ascii="Verdana" w:hAnsi="Verdana" w:eastAsia="宋体" w:cs="Verdana"/>
                <w:i w:val="0"/>
                <w:color w:val="333333"/>
                <w:sz w:val="21"/>
                <w:szCs w:val="21"/>
                <w:u w:val="none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折后</w:t>
            </w:r>
          </w:p>
        </w:tc>
        <w:tc>
          <w:tcPr>
            <w:tcW w:w="2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文件。</w:t>
      </w: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60" w:lineRule="auto"/>
        <w:ind w:right="960"/>
        <w:jc w:val="righ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参与人授权代表（签字或盖章）：</w:t>
      </w: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日         期：</w:t>
      </w:r>
      <w:bookmarkStart w:id="116" w:name="_Toc230071153"/>
      <w:bookmarkStart w:id="117" w:name="_Toc203355738"/>
      <w:bookmarkStart w:id="118" w:name="_Toc213755945"/>
      <w:bookmarkStart w:id="119" w:name="_Toc213755864"/>
      <w:bookmarkStart w:id="120" w:name="_Toc180302918"/>
      <w:bookmarkStart w:id="121" w:name="_Toc182372787"/>
      <w:bookmarkStart w:id="122" w:name="_Toc213756001"/>
      <w:bookmarkStart w:id="123" w:name="_Toc192996451"/>
      <w:bookmarkStart w:id="124" w:name="_Toc192663691"/>
      <w:bookmarkStart w:id="125" w:name="_Toc192663840"/>
      <w:bookmarkStart w:id="126" w:name="_Toc217891408"/>
      <w:bookmarkStart w:id="127" w:name="_Toc235437998"/>
      <w:bookmarkStart w:id="128" w:name="_Toc235438352"/>
      <w:bookmarkStart w:id="129" w:name="_Toc160880165"/>
      <w:bookmarkStart w:id="130" w:name="_Toc182805222"/>
      <w:bookmarkStart w:id="131" w:name="_Toc169332954"/>
      <w:bookmarkStart w:id="132" w:name="_Toc192664158"/>
      <w:bookmarkStart w:id="133" w:name="_Toc181436466"/>
      <w:bookmarkStart w:id="134" w:name="_Toc169332843"/>
      <w:bookmarkStart w:id="135" w:name="_Toc177985474"/>
      <w:bookmarkStart w:id="136" w:name="_Toc235438281"/>
      <w:bookmarkStart w:id="137" w:name="_Toc258401265"/>
      <w:bookmarkStart w:id="138" w:name="_Toc255975016"/>
      <w:bookmarkStart w:id="139" w:name="_Toc227058536"/>
      <w:bookmarkStart w:id="140" w:name="_Toc219800249"/>
      <w:bookmarkStart w:id="141" w:name="_Toc213756057"/>
      <w:bookmarkStart w:id="142" w:name="_Toc170798798"/>
      <w:bookmarkStart w:id="143" w:name="_Toc193165739"/>
      <w:bookmarkStart w:id="144" w:name="_Toc253066624"/>
      <w:bookmarkStart w:id="145" w:name="_Toc191783227"/>
      <w:bookmarkStart w:id="146" w:name="_Toc211917121"/>
      <w:bookmarkStart w:id="147" w:name="_Toc225669328"/>
      <w:bookmarkStart w:id="148" w:name="_Toc223146614"/>
      <w:bookmarkStart w:id="149" w:name="_Toc236021457"/>
      <w:bookmarkStart w:id="150" w:name="_Toc213208771"/>
      <w:bookmarkStart w:id="151" w:name="_Toc249325720"/>
      <w:bookmarkStart w:id="152" w:name="_Toc267060076"/>
      <w:bookmarkStart w:id="153" w:name="_Toc193160453"/>
      <w:bookmarkStart w:id="154" w:name="_Toc266868679"/>
      <w:bookmarkStart w:id="155" w:name="_Toc160880534"/>
      <w:bookmarkStart w:id="156" w:name="_Toc251586241"/>
      <w:bookmarkStart w:id="157" w:name="_Toc266870441"/>
      <w:bookmarkStart w:id="158" w:name="_Toc267060326"/>
      <w:bookmarkStart w:id="159" w:name="_Toc181436570"/>
      <w:bookmarkStart w:id="160" w:name="_Toc267059811"/>
      <w:bookmarkStart w:id="161" w:name="_Toc259692656"/>
      <w:bookmarkStart w:id="162" w:name="_Toc259692749"/>
      <w:bookmarkStart w:id="163" w:name="_Toc267059035"/>
      <w:bookmarkStart w:id="164" w:name="_Toc273178703"/>
      <w:bookmarkStart w:id="165" w:name="_Toc267060461"/>
      <w:bookmarkStart w:id="166" w:name="_Toc191803631"/>
      <w:bookmarkStart w:id="167" w:name="_Toc192996343"/>
      <w:bookmarkStart w:id="168" w:name="_Toc251613839"/>
      <w:bookmarkStart w:id="169" w:name="_Toc266870839"/>
      <w:bookmarkStart w:id="170" w:name="_Toc232302122"/>
      <w:bookmarkStart w:id="171" w:name="_Toc254790909"/>
      <w:bookmarkStart w:id="172" w:name="_Toc267060216"/>
      <w:bookmarkStart w:id="173" w:name="_Toc259520874"/>
      <w:bookmarkStart w:id="174" w:name="_Toc267059924"/>
      <w:bookmarkStart w:id="175" w:name="_Toc267059658"/>
      <w:bookmarkStart w:id="176" w:name="_Toc266868943"/>
      <w:bookmarkStart w:id="177" w:name="_Toc267059544"/>
      <w:bookmarkStart w:id="178" w:name="_Toc267059186"/>
      <w:bookmarkStart w:id="179" w:name="_Toc266870916"/>
      <w:bookmarkStart w:id="180" w:name="_Toc191789334"/>
      <w:bookmarkStart w:id="181" w:name="_Toc191802695"/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9"/>
        <w:rPr>
          <w:rFonts w:hint="eastAsia" w:ascii="仿宋" w:hAnsi="仿宋" w:eastAsia="仿宋" w:cs="仿宋"/>
          <w:color w:val="auto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17891409"/>
      <w:bookmarkStart w:id="183" w:name="_Toc254790910"/>
      <w:bookmarkStart w:id="184" w:name="_Toc223146615"/>
      <w:bookmarkStart w:id="185" w:name="_Toc232302123"/>
      <w:bookmarkStart w:id="186" w:name="_Toc267060217"/>
      <w:bookmarkStart w:id="187" w:name="_Toc225669329"/>
      <w:bookmarkStart w:id="188" w:name="_Toc266870917"/>
      <w:bookmarkStart w:id="189" w:name="_Toc251613840"/>
      <w:bookmarkStart w:id="190" w:name="_Toc236021458"/>
      <w:bookmarkStart w:id="191" w:name="_Toc249325721"/>
      <w:bookmarkStart w:id="192" w:name="_Toc259692750"/>
      <w:bookmarkStart w:id="193" w:name="_Toc235438353"/>
      <w:bookmarkStart w:id="194" w:name="_Toc235437999"/>
      <w:bookmarkStart w:id="195" w:name="_Toc251586242"/>
      <w:bookmarkStart w:id="196" w:name="_Toc219800250"/>
      <w:bookmarkStart w:id="197" w:name="_Toc235438282"/>
      <w:bookmarkStart w:id="198" w:name="_Toc253066625"/>
      <w:bookmarkStart w:id="199" w:name="_Toc227058537"/>
      <w:bookmarkStart w:id="200" w:name="_Toc258401266"/>
      <w:bookmarkStart w:id="201" w:name="_Toc213756058"/>
      <w:bookmarkStart w:id="202" w:name="_Toc230071154"/>
      <w:bookmarkStart w:id="203" w:name="_Toc255975017"/>
      <w:bookmarkStart w:id="204" w:name="_Toc266870442"/>
      <w:bookmarkStart w:id="205" w:name="_Toc259520875"/>
      <w:bookmarkStart w:id="206" w:name="_Toc267060462"/>
      <w:bookmarkStart w:id="207" w:name="_Toc267060077"/>
      <w:bookmarkStart w:id="208" w:name="_Toc266868680"/>
      <w:bookmarkStart w:id="209" w:name="_Toc259692657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  <w:bookmarkEnd w:id="210"/>
    </w:p>
    <w:p>
      <w:pPr>
        <w:spacing w:after="0"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关于贵方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文件中规定的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2．我方的资格声明正本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份，随报价响应文件一同递交。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参与人（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          址：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邮          编：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电  话或传  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参与人授权代表：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</w:t>
      </w:r>
      <w:bookmarkStart w:id="211" w:name="_Toc258401267"/>
      <w:bookmarkStart w:id="212" w:name="_Toc223146616"/>
      <w:bookmarkStart w:id="213" w:name="_Toc259692751"/>
      <w:bookmarkStart w:id="214" w:name="_Toc266868681"/>
      <w:bookmarkStart w:id="215" w:name="_Toc217891410"/>
      <w:bookmarkStart w:id="216" w:name="_Toc235438354"/>
      <w:bookmarkStart w:id="217" w:name="_Toc259692658"/>
      <w:bookmarkStart w:id="218" w:name="_Toc255975018"/>
      <w:bookmarkStart w:id="219" w:name="_Toc253066626"/>
      <w:bookmarkStart w:id="220" w:name="_Toc251613841"/>
      <w:bookmarkStart w:id="221" w:name="_Toc254790911"/>
      <w:bookmarkStart w:id="222" w:name="_Toc227058538"/>
      <w:bookmarkStart w:id="223" w:name="_Toc266870918"/>
      <w:bookmarkStart w:id="224" w:name="_Toc230071155"/>
      <w:bookmarkStart w:id="225" w:name="_Toc266870443"/>
      <w:bookmarkStart w:id="226" w:name="_Toc259520876"/>
      <w:bookmarkStart w:id="227" w:name="_Toc235438283"/>
      <w:bookmarkStart w:id="228" w:name="_Toc213756059"/>
      <w:bookmarkStart w:id="229" w:name="_Toc232302124"/>
      <w:bookmarkStart w:id="230" w:name="_Toc236021459"/>
      <w:bookmarkStart w:id="231" w:name="_Toc249325722"/>
      <w:bookmarkStart w:id="232" w:name="_Toc219800251"/>
      <w:bookmarkStart w:id="233" w:name="_Toc251586243"/>
      <w:bookmarkStart w:id="234" w:name="_Toc235438000"/>
      <w:bookmarkStart w:id="235" w:name="_Toc225669330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 企业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法人营业执照（复印件并加盖公章）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现附上由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（签发机关名称）签发的我方法人营业执照复印件，该执照业经年检，真实有效。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br w:type="page"/>
      </w:r>
      <w:bookmarkStart w:id="236" w:name="_Toc160880168"/>
      <w:bookmarkStart w:id="237" w:name="_Toc235438286"/>
      <w:bookmarkStart w:id="238" w:name="_Toc249325725"/>
      <w:bookmarkStart w:id="239" w:name="_Toc169332957"/>
      <w:bookmarkStart w:id="240" w:name="_Toc180302921"/>
      <w:bookmarkStart w:id="241" w:name="_Toc267060221"/>
      <w:bookmarkStart w:id="242" w:name="_Toc170798801"/>
      <w:bookmarkStart w:id="243" w:name="_Toc267060466"/>
      <w:bookmarkStart w:id="244" w:name="_Toc192996454"/>
      <w:bookmarkStart w:id="245" w:name="_Toc160880537"/>
      <w:bookmarkStart w:id="246" w:name="_Toc259520881"/>
      <w:bookmarkStart w:id="247" w:name="_Toc192663694"/>
      <w:bookmarkStart w:id="248" w:name="_Toc191802698"/>
      <w:bookmarkStart w:id="249" w:name="_Toc235438003"/>
      <w:bookmarkStart w:id="250" w:name="_Toc251613844"/>
      <w:bookmarkStart w:id="251" w:name="_Toc182372790"/>
      <w:bookmarkStart w:id="252" w:name="_Toc266870921"/>
      <w:bookmarkStart w:id="253" w:name="_Toc267060080"/>
      <w:bookmarkStart w:id="254" w:name="_Toc191803634"/>
      <w:bookmarkStart w:id="255" w:name="_Toc236021462"/>
      <w:bookmarkStart w:id="256" w:name="_Toc232302127"/>
      <w:bookmarkStart w:id="257" w:name="_Toc251586246"/>
      <w:bookmarkStart w:id="258" w:name="_Toc181436573"/>
      <w:bookmarkStart w:id="259" w:name="_Toc253066629"/>
      <w:bookmarkStart w:id="260" w:name="_Toc177985477"/>
      <w:bookmarkStart w:id="261" w:name="_Toc182805225"/>
      <w:bookmarkStart w:id="262" w:name="_Toc235438357"/>
      <w:bookmarkStart w:id="263" w:name="_Toc258401270"/>
      <w:bookmarkStart w:id="264" w:name="_Toc259692661"/>
      <w:bookmarkStart w:id="265" w:name="_Toc258401272"/>
      <w:bookmarkStart w:id="266" w:name="_Toc259692663"/>
      <w:bookmarkStart w:id="267" w:name="_Toc259692756"/>
      <w:bookmarkStart w:id="268" w:name="_Toc191789337"/>
      <w:bookmarkStart w:id="269" w:name="_Toc181436469"/>
      <w:bookmarkStart w:id="270" w:name="_Toc191783230"/>
      <w:bookmarkStart w:id="271" w:name="_Toc192996346"/>
      <w:bookmarkStart w:id="272" w:name="_Toc211917124"/>
      <w:bookmarkStart w:id="273" w:name="_Toc254790914"/>
      <w:bookmarkStart w:id="274" w:name="_Toc267060081"/>
      <w:bookmarkStart w:id="275" w:name="_Toc259520879"/>
      <w:bookmarkStart w:id="276" w:name="_Toc192664161"/>
      <w:bookmarkStart w:id="277" w:name="_Toc266870447"/>
      <w:bookmarkStart w:id="278" w:name="_Toc266870922"/>
      <w:bookmarkStart w:id="279" w:name="_Toc266870446"/>
      <w:bookmarkStart w:id="280" w:name="_Toc255975023"/>
      <w:bookmarkStart w:id="281" w:name="_Toc266868684"/>
      <w:bookmarkStart w:id="282" w:name="_Toc267060465"/>
      <w:bookmarkStart w:id="283" w:name="_Toc254790916"/>
      <w:bookmarkStart w:id="284" w:name="_Toc266868686"/>
      <w:bookmarkStart w:id="285" w:name="_Toc193160456"/>
      <w:bookmarkStart w:id="286" w:name="_Toc192663843"/>
      <w:bookmarkStart w:id="287" w:name="_Toc255975021"/>
      <w:bookmarkStart w:id="288" w:name="_Toc193165742"/>
      <w:bookmarkStart w:id="289" w:name="_Toc259692754"/>
      <w:bookmarkStart w:id="290" w:name="_Toc203355741"/>
      <w:bookmarkStart w:id="291" w:name="_Toc267060220"/>
      <w:bookmarkStart w:id="292" w:name="_Toc169332846"/>
    </w:p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bookmarkStart w:id="293" w:name="_Toc273178704"/>
      <w:bookmarkStart w:id="294" w:name="_Toc235438004"/>
      <w:bookmarkStart w:id="295" w:name="_Toc236021463"/>
      <w:bookmarkStart w:id="296" w:name="_Toc259692664"/>
      <w:bookmarkStart w:id="297" w:name="_Toc254790917"/>
      <w:bookmarkStart w:id="298" w:name="_Toc259520882"/>
      <w:bookmarkStart w:id="299" w:name="_Toc266868687"/>
      <w:bookmarkStart w:id="300" w:name="_Toc267059187"/>
      <w:bookmarkStart w:id="301" w:name="_Toc266870448"/>
      <w:bookmarkStart w:id="302" w:name="_Toc259692757"/>
      <w:bookmarkStart w:id="303" w:name="_Toc235438358"/>
      <w:bookmarkStart w:id="304" w:name="_Toc267060222"/>
      <w:bookmarkStart w:id="305" w:name="_Toc266870923"/>
      <w:bookmarkStart w:id="306" w:name="_Toc266870840"/>
      <w:bookmarkStart w:id="307" w:name="_Toc253066630"/>
      <w:bookmarkStart w:id="308" w:name="_Toc251613845"/>
      <w:bookmarkStart w:id="309" w:name="_Toc266868944"/>
      <w:bookmarkStart w:id="310" w:name="_Toc267059812"/>
      <w:bookmarkStart w:id="311" w:name="_Toc267059545"/>
      <w:bookmarkStart w:id="312" w:name="_Toc255975024"/>
      <w:bookmarkStart w:id="313" w:name="_Toc267059925"/>
      <w:bookmarkStart w:id="314" w:name="_Toc249325726"/>
      <w:bookmarkStart w:id="315" w:name="_Toc232302128"/>
      <w:bookmarkStart w:id="316" w:name="_Toc267060327"/>
      <w:bookmarkStart w:id="317" w:name="_Toc258401273"/>
      <w:bookmarkStart w:id="318" w:name="_Toc235438287"/>
      <w:bookmarkStart w:id="319" w:name="_Toc267060467"/>
      <w:bookmarkStart w:id="320" w:name="_Toc267059659"/>
      <w:bookmarkStart w:id="321" w:name="_Toc251586247"/>
      <w:bookmarkStart w:id="322" w:name="_Toc267060082"/>
      <w:bookmarkStart w:id="323" w:name="_Toc267059036"/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参与人根据公开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/>
          <w:color w:val="auto"/>
          <w:sz w:val="28"/>
          <w:szCs w:val="28"/>
        </w:rPr>
        <w:t>文件中对售后服务的要求，结合自身实际情况进行承诺</w:t>
      </w:r>
      <w:r>
        <w:rPr>
          <w:rFonts w:ascii="仿宋" w:hAnsi="仿宋" w:eastAsia="仿宋"/>
          <w:color w:val="auto"/>
          <w:sz w:val="28"/>
          <w:szCs w:val="28"/>
        </w:rPr>
        <w:t>（含</w:t>
      </w:r>
      <w:r>
        <w:rPr>
          <w:rFonts w:hint="eastAsia" w:ascii="仿宋" w:hAnsi="仿宋" w:eastAsia="仿宋"/>
          <w:color w:val="auto"/>
          <w:sz w:val="28"/>
          <w:szCs w:val="28"/>
        </w:rPr>
        <w:t>产品质量</w:t>
      </w:r>
      <w:r>
        <w:rPr>
          <w:rFonts w:ascii="仿宋" w:hAnsi="仿宋" w:eastAsia="仿宋"/>
          <w:color w:val="auto"/>
          <w:sz w:val="28"/>
          <w:szCs w:val="28"/>
        </w:rPr>
        <w:t>保障体系等）、交货</w:t>
      </w:r>
      <w:r>
        <w:rPr>
          <w:rFonts w:hint="eastAsia" w:ascii="仿宋" w:hAnsi="仿宋" w:eastAsia="仿宋"/>
          <w:color w:val="auto"/>
          <w:sz w:val="28"/>
          <w:szCs w:val="28"/>
        </w:rPr>
        <w:t>周</w:t>
      </w:r>
      <w:r>
        <w:rPr>
          <w:rFonts w:ascii="仿宋" w:hAnsi="仿宋" w:eastAsia="仿宋"/>
          <w:color w:val="auto"/>
          <w:sz w:val="28"/>
          <w:szCs w:val="28"/>
        </w:rPr>
        <w:t>期承诺等</w:t>
      </w:r>
      <w:r>
        <w:rPr>
          <w:rFonts w:hint="eastAsia" w:ascii="仿宋" w:hAnsi="仿宋" w:eastAsia="仿宋"/>
          <w:color w:val="auto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 与 人（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日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/>
    <w:sectPr>
      <w:headerReference r:id="rId11" w:type="first"/>
      <w:headerReference r:id="rId10" w:type="default"/>
      <w:footerReference r:id="rId12" w:type="default"/>
      <w:type w:val="continuous"/>
      <w:pgSz w:w="11906" w:h="16838"/>
      <w:pgMar w:top="1440" w:right="1416" w:bottom="1440" w:left="1134" w:header="851" w:footer="227" w:gutter="0"/>
      <w:pgNumType w:fmt="decimal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b/>
        <w:bCs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67357217"/>
      <w:docPartObj>
        <w:docPartGallery w:val="autotext"/>
      </w:docPartObj>
    </w:sdtPr>
    <w:sdtContent>
      <w:sdt>
        <w:sdtPr>
          <w:id w:val="455225834"/>
          <w:showingPlcHdr/>
          <w:docPartObj>
            <w:docPartGallery w:val="autotext"/>
          </w:docPartObj>
        </w:sdtPr>
        <w:sdtContent>
          <w:p>
            <w:pPr>
              <w:pStyle w:val="3"/>
              <w:jc w:val="center"/>
            </w:pPr>
          </w:p>
        </w:sdtContent>
      </w:sdt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left"/>
      <w:rPr>
        <w:rFonts w:hint="eastAsia"/>
        <w:lang w:val="en-US" w:eastAsia="zh-CN"/>
      </w:rPr>
    </w:pPr>
    <w:r>
      <w:rPr>
        <w:rFonts w:hint="eastAsia"/>
        <w:lang w:val="en-US" w:eastAsia="zh-CN"/>
      </w:rPr>
      <w:tab/>
    </w:r>
    <w:r>
      <w:rPr>
        <w:rFonts w:hint="eastAsia"/>
        <w:lang w:val="en-US" w:eastAsia="zh-CN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color w:val="auto"/>
        <w:highlight w:val="none"/>
      </w:rPr>
    </w:pPr>
    <w:r>
      <w:rPr>
        <w:rFonts w:hint="eastAsia" w:ascii="仿宋" w:hAnsi="仿宋" w:eastAsia="仿宋"/>
        <w:b/>
        <w:color w:val="auto"/>
        <w:sz w:val="28"/>
        <w:szCs w:val="28"/>
        <w:highlight w:val="none"/>
        <w:lang w:eastAsia="zh-CN"/>
      </w:rPr>
      <w:t>郑州城轨交通中等专业学校</w:t>
    </w:r>
    <w:r>
      <w:rPr>
        <w:rFonts w:hint="eastAsia" w:ascii="仿宋" w:hAnsi="仿宋" w:eastAsia="仿宋"/>
        <w:b/>
        <w:color w:val="auto"/>
        <w:sz w:val="28"/>
        <w:szCs w:val="28"/>
        <w:highlight w:val="none"/>
      </w:rPr>
      <w:t>空调维修项目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B30C2A"/>
    <w:rsid w:val="06BB2B79"/>
    <w:rsid w:val="0A1100E0"/>
    <w:rsid w:val="14CA1C95"/>
    <w:rsid w:val="1A7068AF"/>
    <w:rsid w:val="22AD1166"/>
    <w:rsid w:val="298239E2"/>
    <w:rsid w:val="2E1B058C"/>
    <w:rsid w:val="3BB07BBD"/>
    <w:rsid w:val="3D522164"/>
    <w:rsid w:val="3FDA3FA0"/>
    <w:rsid w:val="44A7233E"/>
    <w:rsid w:val="44D03FBB"/>
    <w:rsid w:val="478F22D2"/>
    <w:rsid w:val="4F0504E7"/>
    <w:rsid w:val="5F9620FF"/>
    <w:rsid w:val="60EE2EF2"/>
    <w:rsid w:val="61A30592"/>
    <w:rsid w:val="715F6E23"/>
    <w:rsid w:val="751E2BF0"/>
    <w:rsid w:val="79E22A82"/>
    <w:rsid w:val="7E921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9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10">
    <w:name w:val="font51"/>
    <w:basedOn w:val="7"/>
    <w:qFormat/>
    <w:uiPriority w:val="0"/>
    <w:rPr>
      <w:rFonts w:hint="default" w:ascii="Verdana" w:hAnsi="Verdana" w:cs="Verdana"/>
      <w:color w:val="333333"/>
      <w:sz w:val="21"/>
      <w:szCs w:val="21"/>
      <w:u w:val="none"/>
    </w:rPr>
  </w:style>
  <w:style w:type="character" w:customStyle="1" w:styleId="11">
    <w:name w:val="font132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2">
    <w:name w:val="font131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header" Target="header5.xml"/><Relationship Id="rId7" Type="http://schemas.openxmlformats.org/officeDocument/2006/relationships/header" Target="header4.xml"/><Relationship Id="rId6" Type="http://schemas.openxmlformats.org/officeDocument/2006/relationships/header" Target="header3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.png"/><Relationship Id="rId14" Type="http://schemas.openxmlformats.org/officeDocument/2006/relationships/image" Target="media/image2.png"/><Relationship Id="rId13" Type="http://schemas.openxmlformats.org/officeDocument/2006/relationships/theme" Target="theme/theme1.xml"/><Relationship Id="rId12" Type="http://schemas.openxmlformats.org/officeDocument/2006/relationships/footer" Target="footer3.xml"/><Relationship Id="rId11" Type="http://schemas.openxmlformats.org/officeDocument/2006/relationships/header" Target="header7.xml"/><Relationship Id="rId10" Type="http://schemas.openxmlformats.org/officeDocument/2006/relationships/header" Target="header6.xml"/><Relationship Id="rId1" Type="http://schemas.openxmlformats.org/officeDocument/2006/relationships/styles" Target="styles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48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夏日枫</cp:lastModifiedBy>
  <dcterms:modified xsi:type="dcterms:W3CDTF">2020-07-30T00:27:00Z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