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35438227"/>
      <w:bookmarkStart w:id="1" w:name="_Toc223146565"/>
      <w:bookmarkStart w:id="2" w:name="_Toc227058483"/>
      <w:bookmarkStart w:id="3" w:name="_Toc251613780"/>
      <w:bookmarkStart w:id="4" w:name="_Toc266868624"/>
      <w:bookmarkStart w:id="5" w:name="_Toc217891359"/>
      <w:bookmarkStart w:id="6" w:name="_Toc266870386"/>
      <w:bookmarkStart w:id="7" w:name="_Toc267060162"/>
      <w:bookmarkStart w:id="8" w:name="_Toc169332794"/>
      <w:bookmarkStart w:id="9" w:name="_Toc212526081"/>
      <w:bookmarkStart w:id="10" w:name="_Toc235438297"/>
      <w:bookmarkStart w:id="11" w:name="_Toc212454753"/>
      <w:bookmarkStart w:id="12" w:name="_Toc255974963"/>
      <w:bookmarkStart w:id="13" w:name="_Toc212456146"/>
      <w:bookmarkStart w:id="14" w:name="_Toc267059633"/>
      <w:bookmarkStart w:id="15" w:name="_Toc273178686"/>
      <w:bookmarkStart w:id="16" w:name="_Toc169332904"/>
      <w:bookmarkStart w:id="17" w:name="_Toc170798743"/>
      <w:bookmarkStart w:id="18" w:name="_Toc207014580"/>
      <w:bookmarkStart w:id="19" w:name="_Toc259692693"/>
      <w:bookmarkStart w:id="20" w:name="_Toc216241307"/>
      <w:bookmarkStart w:id="21" w:name="_Toc266870861"/>
      <w:bookmarkStart w:id="22" w:name="_Toc267060022"/>
      <w:bookmarkStart w:id="23" w:name="_Toc160880487"/>
      <w:bookmarkStart w:id="24" w:name="_Toc249325665"/>
      <w:bookmarkStart w:id="25" w:name="_Toc267059786"/>
      <w:bookmarkStart w:id="26" w:name="_Toc267059161"/>
      <w:bookmarkStart w:id="27" w:name="_Toc212530253"/>
      <w:bookmarkStart w:id="28" w:name="_Toc267059010"/>
      <w:bookmarkStart w:id="29" w:name="_Toc211937196"/>
      <w:bookmarkStart w:id="30" w:name="_Toc225669277"/>
      <w:bookmarkStart w:id="31" w:name="_Toc267060407"/>
      <w:bookmarkStart w:id="32" w:name="_Toc251586187"/>
      <w:bookmarkStart w:id="33" w:name="_Toc254790852"/>
      <w:bookmarkStart w:id="34" w:name="_Toc253066567"/>
      <w:bookmarkStart w:id="35" w:name="_Toc258401210"/>
      <w:bookmarkStart w:id="36" w:name="_Toc236021402"/>
      <w:bookmarkStart w:id="37" w:name="_Toc235437942"/>
      <w:bookmarkStart w:id="38" w:name="_Toc259520819"/>
      <w:bookmarkStart w:id="39" w:name="_Toc219800200"/>
      <w:bookmarkStart w:id="40" w:name="_Toc267059519"/>
      <w:bookmarkStart w:id="41" w:name="_Toc266868924"/>
      <w:bookmarkStart w:id="42" w:name="_Toc259692600"/>
      <w:bookmarkStart w:id="43" w:name="_Toc267059899"/>
      <w:bookmarkStart w:id="44" w:name="_Toc177985424"/>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25" w:firstLineChars="152"/>
        <w:jc w:val="left"/>
        <w:rPr>
          <w:rFonts w:hint="eastAsia" w:ascii="仿宋" w:hAnsi="仿宋" w:eastAsia="仿宋" w:cs="仿宋"/>
          <w:color w:val="auto"/>
          <w:sz w:val="28"/>
          <w:szCs w:val="28"/>
        </w:rPr>
      </w:pPr>
      <w:bookmarkStart w:id="45"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eastAsia="zh-CN"/>
        </w:rPr>
        <w:t>校园国旗广场</w:t>
      </w:r>
      <w:r>
        <w:rPr>
          <w:rFonts w:hint="eastAsia" w:ascii="仿宋" w:hAnsi="仿宋" w:eastAsia="仿宋" w:cs="仿宋"/>
          <w:color w:val="auto"/>
          <w:sz w:val="28"/>
          <w:szCs w:val="28"/>
          <w:lang w:val="en-US" w:eastAsia="zh-CN"/>
        </w:rPr>
        <w:t>LED屏采购项目</w:t>
      </w:r>
      <w:r>
        <w:rPr>
          <w:rFonts w:hint="eastAsia" w:ascii="仿宋" w:hAnsi="仿宋" w:eastAsia="仿宋" w:cs="仿宋"/>
          <w:color w:val="auto"/>
          <w:sz w:val="28"/>
          <w:szCs w:val="28"/>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ZZCG20220523</w:t>
      </w:r>
    </w:p>
    <w:p>
      <w:pPr>
        <w:widowControl w:val="0"/>
        <w:numPr>
          <w:ilvl w:val="1"/>
          <w:numId w:val="1"/>
        </w:numPr>
        <w:spacing w:after="0" w:line="500" w:lineRule="exact"/>
        <w:rPr>
          <w:rFonts w:ascii="仿宋" w:hAnsi="仿宋" w:eastAsia="仿宋"/>
          <w:sz w:val="24"/>
          <w:szCs w:val="24"/>
          <w:highlight w:val="none"/>
        </w:rPr>
      </w:pPr>
      <w:r>
        <w:rPr>
          <w:rFonts w:hint="eastAsia" w:ascii="仿宋" w:hAnsi="仿宋" w:eastAsia="仿宋"/>
          <w:sz w:val="24"/>
          <w:szCs w:val="24"/>
          <w:highlight w:val="none"/>
        </w:rPr>
        <w:t>项目名称：</w:t>
      </w:r>
      <w:r>
        <w:rPr>
          <w:rFonts w:hint="eastAsia" w:ascii="仿宋" w:hAnsi="仿宋" w:eastAsia="仿宋"/>
          <w:sz w:val="24"/>
          <w:szCs w:val="24"/>
          <w:highlight w:val="none"/>
          <w:lang w:eastAsia="zh-CN"/>
        </w:rPr>
        <w:t>郑州城轨交通中等专业学校国旗广场</w:t>
      </w:r>
      <w:r>
        <w:rPr>
          <w:rFonts w:hint="eastAsia" w:ascii="仿宋" w:hAnsi="仿宋" w:eastAsia="仿宋"/>
          <w:sz w:val="24"/>
          <w:szCs w:val="24"/>
          <w:highlight w:val="none"/>
          <w:lang w:val="en-US" w:eastAsia="zh-CN"/>
        </w:rPr>
        <w:t>LED屏采购项目</w:t>
      </w:r>
    </w:p>
    <w:p>
      <w:pPr>
        <w:widowControl w:val="0"/>
        <w:numPr>
          <w:ilvl w:val="1"/>
          <w:numId w:val="1"/>
        </w:numPr>
        <w:spacing w:after="0" w:line="500" w:lineRule="exact"/>
        <w:rPr>
          <w:rFonts w:hint="eastAsia" w:ascii="仿宋" w:hAnsi="仿宋" w:eastAsia="仿宋"/>
          <w:sz w:val="24"/>
          <w:szCs w:val="24"/>
          <w:highlight w:val="none"/>
        </w:rPr>
      </w:pPr>
      <w:r>
        <w:rPr>
          <w:rFonts w:hint="eastAsia" w:ascii="仿宋" w:hAnsi="仿宋" w:eastAsia="仿宋"/>
          <w:sz w:val="24"/>
          <w:szCs w:val="24"/>
          <w:highlight w:val="none"/>
        </w:rPr>
        <w:t>数量及主要技术要求:详见》《公开询价货物一览表》。</w:t>
      </w:r>
    </w:p>
    <w:p>
      <w:pPr>
        <w:widowControl w:val="0"/>
        <w:numPr>
          <w:ilvl w:val="1"/>
          <w:numId w:val="1"/>
        </w:numPr>
        <w:spacing w:after="0" w:line="500" w:lineRule="exact"/>
        <w:rPr>
          <w:rFonts w:hint="eastAsia" w:ascii="仿宋" w:hAnsi="仿宋" w:eastAsia="仿宋"/>
          <w:sz w:val="24"/>
          <w:szCs w:val="24"/>
          <w:highlight w:val="none"/>
        </w:rPr>
      </w:pPr>
      <w:r>
        <w:rPr>
          <w:rFonts w:hint="eastAsia" w:ascii="仿宋" w:hAnsi="仿宋" w:eastAsia="仿宋"/>
          <w:sz w:val="24"/>
          <w:szCs w:val="24"/>
          <w:highlight w:val="none"/>
        </w:rPr>
        <w:t>参与人资格标准：</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参与人应具有独立法人资格的生产厂商或授权经销商。</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参与人应具有合法有效的营业执照，经营范围应包括</w:t>
      </w:r>
      <w:r>
        <w:rPr>
          <w:rFonts w:hint="eastAsia" w:ascii="仿宋" w:hAnsi="仿宋" w:eastAsia="仿宋"/>
          <w:color w:val="000000" w:themeColor="text1"/>
          <w:sz w:val="24"/>
          <w:szCs w:val="24"/>
          <w:lang w:val="en-US" w:eastAsia="zh-CN"/>
          <w14:textFill>
            <w14:solidFill>
              <w14:schemeClr w14:val="tx1"/>
            </w14:solidFill>
          </w14:textFill>
        </w:rPr>
        <w:t>LED户外屏幕销售及安装</w:t>
      </w:r>
      <w:r>
        <w:rPr>
          <w:rFonts w:hint="eastAsia" w:ascii="仿宋" w:hAnsi="仿宋" w:eastAsia="仿宋"/>
          <w:sz w:val="24"/>
          <w:szCs w:val="24"/>
          <w:lang w:eastAsia="zh-CN"/>
        </w:rPr>
        <w:t>相关。</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hint="eastAsia" w:ascii="仿宋" w:hAnsi="仿宋" w:eastAsia="仿宋"/>
          <w:color w:val="000000" w:themeColor="text1"/>
          <w:sz w:val="24"/>
          <w:szCs w:val="24"/>
          <w:lang w:val="en-US" w:eastAsia="zh-CN"/>
          <w14:textFill>
            <w14:solidFill>
              <w14:schemeClr w14:val="tx1"/>
            </w14:solidFill>
          </w14:textFill>
        </w:rPr>
        <w:t>LED户外屏幕</w:t>
      </w:r>
      <w:r>
        <w:rPr>
          <w:rFonts w:hint="eastAsia" w:ascii="仿宋" w:hAnsi="仿宋" w:eastAsia="仿宋"/>
          <w:sz w:val="24"/>
          <w:szCs w:val="24"/>
        </w:rPr>
        <w:t>设备</w:t>
      </w:r>
      <w:r>
        <w:rPr>
          <w:rFonts w:ascii="仿宋" w:hAnsi="仿宋" w:eastAsia="仿宋"/>
          <w:sz w:val="24"/>
          <w:szCs w:val="24"/>
        </w:rPr>
        <w:t>和服务的资格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，具备相应的维护保养能力。</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lang w:eastAsia="zh-CN"/>
        </w:rPr>
        <w:t>参与人应具有</w:t>
      </w:r>
      <w:r>
        <w:rPr>
          <w:rFonts w:hint="eastAsia" w:ascii="仿宋" w:hAnsi="仿宋" w:eastAsia="仿宋"/>
          <w:sz w:val="24"/>
          <w:szCs w:val="24"/>
          <w:lang w:val="en-US" w:eastAsia="zh-CN"/>
        </w:rPr>
        <w:t>2019年5月-2022年5月内两个同类产品销售业绩。</w:t>
      </w:r>
    </w:p>
    <w:p>
      <w:pPr>
        <w:pStyle w:val="54"/>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lang w:val="en-US" w:eastAsia="zh-CN"/>
        </w:rPr>
        <w:t>为保证产品质量及售后的持续性，需提供厂家售后服务承诺书、项目授权书和针对本项目的产品合格证及检测报告加盖厂家公章。</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6</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16</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前（以参与人快递寄出时间为准，邮寄时应提前告知）。</w:t>
      </w:r>
    </w:p>
    <w:p>
      <w:pPr>
        <w:pStyle w:val="54"/>
        <w:numPr>
          <w:ilvl w:val="1"/>
          <w:numId w:val="1"/>
        </w:numPr>
        <w:spacing w:after="0" w:line="500" w:lineRule="exact"/>
        <w:ind w:firstLineChars="0"/>
        <w:rPr>
          <w:rFonts w:ascii="仿宋" w:hAnsi="仿宋" w:eastAsia="仿宋"/>
          <w:color w:val="auto"/>
          <w:sz w:val="24"/>
          <w:szCs w:val="24"/>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eastAsia="zh-CN"/>
        </w:rPr>
        <w:t>郑州城轨交通中等专业学校行政楼二楼采购管理科</w:t>
      </w:r>
      <w:r>
        <w:rPr>
          <w:rFonts w:hint="eastAsia" w:ascii="仿宋" w:hAnsi="仿宋" w:eastAsia="仿宋"/>
          <w:color w:val="auto"/>
          <w:sz w:val="24"/>
          <w:szCs w:val="24"/>
        </w:rPr>
        <w:t>。</w:t>
      </w:r>
    </w:p>
    <w:p>
      <w:pPr>
        <w:pStyle w:val="54"/>
        <w:spacing w:after="0" w:line="500" w:lineRule="exact"/>
        <w:ind w:left="839" w:firstLine="0" w:firstLineChars="0"/>
        <w:rPr>
          <w:rFonts w:hint="default" w:ascii="仿宋" w:hAnsi="仿宋" w:eastAsia="仿宋"/>
          <w:color w:val="auto"/>
          <w:sz w:val="24"/>
          <w:szCs w:val="24"/>
          <w:lang w:val="en-US" w:eastAsia="zh-CN"/>
        </w:rPr>
      </w:pPr>
      <w:r>
        <w:rPr>
          <w:rFonts w:hint="eastAsia" w:ascii="仿宋" w:hAnsi="仿宋" w:eastAsia="仿宋"/>
          <w:color w:val="auto"/>
          <w:sz w:val="24"/>
          <w:szCs w:val="24"/>
        </w:rPr>
        <w:t>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；联系电话：</w:t>
      </w:r>
      <w:r>
        <w:rPr>
          <w:rFonts w:hint="eastAsia" w:ascii="仿宋" w:hAnsi="仿宋" w:eastAsia="仿宋"/>
          <w:color w:val="auto"/>
          <w:sz w:val="24"/>
          <w:szCs w:val="24"/>
          <w:lang w:val="en-US" w:eastAsia="zh-CN"/>
        </w:rPr>
        <w:t>18537172600  勘探联系人：王腾 17630363975</w:t>
      </w:r>
    </w:p>
    <w:p>
      <w:pPr>
        <w:pStyle w:val="54"/>
        <w:keepNext w:val="0"/>
        <w:keepLines w:val="0"/>
        <w:pageBreakBefore w:val="0"/>
        <w:widowControl/>
        <w:numPr>
          <w:ilvl w:val="1"/>
          <w:numId w:val="1"/>
        </w:numPr>
        <w:kinsoku/>
        <w:wordWrap/>
        <w:overflowPunct/>
        <w:topLinePunct w:val="0"/>
        <w:autoSpaceDE/>
        <w:autoSpaceDN/>
        <w:bidi w:val="0"/>
        <w:adjustRightInd/>
        <w:snapToGrid/>
        <w:spacing w:after="0" w:line="500" w:lineRule="exact"/>
        <w:ind w:left="839" w:leftChars="0" w:hanging="419" w:firstLineChars="0"/>
        <w:textAlignment w:val="auto"/>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18537172600</w:t>
      </w:r>
      <w:r>
        <w:rPr>
          <w:rFonts w:hint="eastAsia" w:ascii="仿宋" w:hAnsi="仿宋" w:eastAsia="仿宋"/>
          <w:color w:val="auto"/>
          <w:sz w:val="24"/>
          <w:szCs w:val="24"/>
        </w:rPr>
        <w:t>。采购人不对超时提交及未加盖公章的质疑文件进行回复。</w:t>
      </w:r>
    </w:p>
    <w:p>
      <w:pPr>
        <w:keepNext w:val="0"/>
        <w:keepLines w:val="0"/>
        <w:pageBreakBefore w:val="0"/>
        <w:widowControl w:val="0"/>
        <w:numPr>
          <w:ilvl w:val="0"/>
          <w:numId w:val="0"/>
        </w:numPr>
        <w:kinsoku/>
        <w:wordWrap/>
        <w:overflowPunct/>
        <w:topLinePunct w:val="0"/>
        <w:autoSpaceDE/>
        <w:autoSpaceDN/>
        <w:bidi w:val="0"/>
        <w:adjustRightInd/>
        <w:snapToGrid/>
        <w:spacing w:after="0" w:line="460" w:lineRule="exact"/>
        <w:ind w:left="920" w:leftChars="200" w:hanging="480" w:hangingChars="200"/>
        <w:textAlignment w:val="auto"/>
        <w:rPr>
          <w:rFonts w:ascii="仿宋" w:hAnsi="仿宋" w:eastAsia="仿宋"/>
          <w:color w:val="auto"/>
          <w:sz w:val="24"/>
          <w:szCs w:val="24"/>
        </w:rPr>
      </w:pPr>
      <w:bookmarkStart w:id="46" w:name="_Hlk97917519"/>
      <w:r>
        <w:rPr>
          <w:rFonts w:hint="eastAsia" w:ascii="仿宋" w:hAnsi="仿宋" w:eastAsia="仿宋"/>
          <w:color w:val="auto"/>
          <w:sz w:val="24"/>
          <w:szCs w:val="24"/>
          <w:lang w:val="en-US" w:eastAsia="zh-CN"/>
        </w:rPr>
        <w:t>11.</w:t>
      </w:r>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4"/>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color w:val="000000" w:themeColor="text1"/>
          <w:sz w:val="24"/>
          <w:szCs w:val="24"/>
          <w:lang w:val="en-US" w:eastAsia="zh-CN"/>
          <w14:textFill>
            <w14:solidFill>
              <w14:schemeClr w14:val="tx1"/>
            </w14:solidFill>
          </w14:textFill>
        </w:rPr>
        <w:t>24</w:t>
      </w:r>
      <w:r>
        <w:rPr>
          <w:rFonts w:hint="eastAsia" w:ascii="仿宋" w:hAnsi="仿宋" w:eastAsia="仿宋"/>
          <w:sz w:val="24"/>
          <w:szCs w:val="24"/>
        </w:rPr>
        <w:t>个月</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w:t>
      </w:r>
      <w:r>
        <w:rPr>
          <w:rFonts w:hint="eastAsia" w:ascii="仿宋" w:hAnsi="仿宋" w:eastAsia="仿宋"/>
          <w:sz w:val="24"/>
          <w:szCs w:val="24"/>
          <w:lang w:eastAsia="zh-CN"/>
        </w:rPr>
        <w:t>、</w:t>
      </w:r>
      <w:r>
        <w:rPr>
          <w:rFonts w:hint="eastAsia" w:ascii="仿宋" w:hAnsi="仿宋" w:eastAsia="仿宋"/>
          <w:sz w:val="24"/>
          <w:szCs w:val="24"/>
        </w:rPr>
        <w:t>主要零配件及易耗品</w:t>
      </w:r>
      <w:r>
        <w:rPr>
          <w:rFonts w:hint="eastAsia" w:ascii="仿宋" w:hAnsi="仿宋" w:eastAsia="仿宋"/>
          <w:sz w:val="24"/>
          <w:szCs w:val="24"/>
          <w:lang w:val="en-US" w:eastAsia="zh-CN"/>
        </w:rPr>
        <w:t>的</w:t>
      </w:r>
      <w:r>
        <w:rPr>
          <w:rFonts w:hint="eastAsia" w:ascii="仿宋" w:hAnsi="仿宋" w:eastAsia="仿宋"/>
          <w:sz w:val="24"/>
          <w:szCs w:val="24"/>
        </w:rPr>
        <w:t>收费标准：</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color w:val="auto"/>
          <w:sz w:val="24"/>
          <w:szCs w:val="24"/>
        </w:rPr>
        <w:t>参与人所投物品符合需求、质量和服务等的要求,经过磋商所报价格为合理价格的参与</w:t>
      </w:r>
      <w:r>
        <w:rPr>
          <w:rFonts w:hint="eastAsia" w:ascii="仿宋" w:hAnsi="仿宋" w:eastAsia="仿宋"/>
          <w:sz w:val="24"/>
          <w:szCs w:val="24"/>
        </w:rPr>
        <w:t>人为成交参与人。</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center"/>
        <w:rPr>
          <w:rFonts w:ascii="仿宋" w:hAnsi="仿宋" w:eastAsia="仿宋"/>
          <w:sz w:val="24"/>
          <w:szCs w:val="24"/>
        </w:rPr>
      </w:pPr>
      <w:bookmarkStart w:id="179" w:name="_GoBack"/>
      <w:bookmarkEnd w:id="179"/>
      <w:r>
        <w:rPr>
          <w:rFonts w:ascii="仿宋" w:hAnsi="仿宋" w:eastAsia="仿宋"/>
          <w:color w:val="FF0000"/>
          <w:sz w:val="28"/>
          <w:szCs w:val="28"/>
        </w:rPr>
        <w:br w:type="page"/>
      </w:r>
      <w:r>
        <w:rPr>
          <w:rFonts w:hint="eastAsia" w:ascii="仿宋" w:hAnsi="仿宋" w:eastAsia="仿宋"/>
          <w:b/>
          <w:color w:val="000000" w:themeColor="text1"/>
          <w:sz w:val="44"/>
          <w:szCs w:val="44"/>
          <w14:textFill>
            <w14:solidFill>
              <w14:schemeClr w14:val="tx1"/>
            </w14:solidFill>
          </w14:textFill>
        </w:rPr>
        <w:t>公开询价货物一览表</w:t>
      </w:r>
      <w:bookmarkEnd w:id="45"/>
    </w:p>
    <w:tbl>
      <w:tblPr>
        <w:tblStyle w:val="2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5"/>
        <w:gridCol w:w="855"/>
        <w:gridCol w:w="3236"/>
        <w:gridCol w:w="990"/>
        <w:gridCol w:w="810"/>
        <w:gridCol w:w="1035"/>
        <w:gridCol w:w="855"/>
        <w:gridCol w:w="825"/>
        <w:gridCol w:w="7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5000" w:type="pct"/>
            <w:gridSpan w:val="9"/>
            <w:tcBorders>
              <w:top w:val="single" w:color="000000" w:sz="8" w:space="0"/>
              <w:left w:val="single" w:color="000000" w:sz="8" w:space="0"/>
              <w:bottom w:val="nil"/>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户外P4LED全彩大屏配置清单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编号</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名称</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参数要求</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单价</w:t>
            </w: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金额</w:t>
            </w: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77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一、屏体部分</w:t>
            </w:r>
          </w:p>
        </w:tc>
        <w:tc>
          <w:tcPr>
            <w:tcW w:w="16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highlight w:val="none"/>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全彩LED拼接屏</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1、像数点间距： ≤4mm 屏体尺寸：长10.24米*高2.72米</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2、对比度：9000:1</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3、亮度：≥4000cd/㎡</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4、色温：1000-20000k可调</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5、亮度均匀性：符合 SJ/T 11141-2017 标准 C 级； IGU≥95%</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6、色度均匀性：±0.002 Cx,Cy之内</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7、换帧频率：60HZ，刷新率：≥960Hz  </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8、整屏像素失控率符合 SJ/T 11141-2017 标准 C 级； PZ≤1×10-4                                                              9、依据 CESI/TS 008标准，支持 HDR 高 动态光照渲染技术。</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10、按 GB4943.1-2011 的规定进行，LED 显示屏在满负荷工作 30min 后用测温计测试各可触及点温度，LED 显示屏正常使用时在达到热平衡后屏体结构的金属部分的温升应不超过 20K，绝缘材料温升应不超过 30K。 </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27.85</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接收卡</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1.单卡支持16组和32组数据输出模式；</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2.单卡自带16个HUB75  16P接口；</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3.单卡带载像素不低于128*1024/384*512。</w:t>
            </w:r>
          </w:p>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4.支持逐点亮色度校正、多批次、亮暗线调节和显示屏效果调节等功能，与3D控制器搭配支持3D效果；</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屏体包含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工作温度 -25℃-+70℃ </w:t>
            </w:r>
          </w:p>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低温启动特性 @-40℃ -25℃，</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4.5V-40A</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视频处理器</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1.支持多达 5 路输入接口，包括 1 路 DVI，1 路 HDMI1.3，1 路 VGA，1 路 USB 播放，1 路 CVBS，1 路选配扩展子卡。</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2.支持窗口位置、大小调整及窗口截取功能。</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3.扩展子卡安装后支持使用鼠标或键盘进行控制和手机电脑等无线投屏。</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4.支持输入源一键切换。</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5.支持外置独立音频。</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6.支持 DVI、HDMI 的输入分辨率预设及自定义调节。</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7.支持画面一键全屏缩放、点对点显示、自定义缩放三种缩放模式。</w:t>
            </w:r>
          </w:p>
          <w:p>
            <w:pPr>
              <w:keepNext w:val="0"/>
              <w:keepLines w:val="0"/>
              <w:widowControl/>
              <w:suppressLineNumbers w:val="0"/>
              <w:spacing w:line="240" w:lineRule="auto"/>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8.支持快捷点屏，简单操作即可完成屏体配置。</w:t>
            </w:r>
          </w:p>
          <w:p>
            <w:pPr>
              <w:keepNext w:val="0"/>
              <w:keepLines w:val="0"/>
              <w:widowControl/>
              <w:suppressLineNumbers w:val="0"/>
              <w:spacing w:line="240" w:lineRule="auto"/>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9.支持 4 个网口输出，最大带载 260 万像素，最大宽度 3840 像素，最大高度 1920 像素。</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结构框架</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1.结构依据现场实际情况定制，选材及用料符合行业标准；</w:t>
            </w:r>
          </w:p>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2.边框定制，要求结合整体装修风格大气、美观；</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钢结构</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27.85</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风机百叶</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功率：0.35kW</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类型：通风机送风</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转速：1450</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风量：200能m³/h</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材质：热镀锌板</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电压：380V</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种类：百叶式风口</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叶片数：4片</w:t>
            </w:r>
          </w:p>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加工定制：是</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显示屏内部线材</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电源线；长排线;短网线</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定制</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配电柜</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1.带载：≥50KW配电柜，分布式供电；</w:t>
            </w:r>
          </w:p>
          <w:p>
            <w:pPr>
              <w:keepNext w:val="0"/>
              <w:keepLines w:val="0"/>
              <w:widowControl/>
              <w:suppressLineNumbers w:val="0"/>
              <w:jc w:val="left"/>
              <w:textAlignment w:val="top"/>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2.主要元器件：德力西；</w:t>
            </w:r>
          </w:p>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3.输入电压：≥380V,输出电压：≥220V；</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LED专用配电柜</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70" w:type="pct"/>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二、音响部分</w:t>
            </w:r>
          </w:p>
        </w:tc>
        <w:tc>
          <w:tcPr>
            <w:tcW w:w="1618"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b/>
                <w:bCs/>
                <w:i w:val="0"/>
                <w:iCs w:val="0"/>
                <w:color w:val="FF0000"/>
                <w:sz w:val="22"/>
                <w:szCs w:val="22"/>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宋体" w:hAnsi="宋体" w:eastAsia="宋体" w:cs="宋体"/>
                <w:b/>
                <w:bCs/>
                <w:i w:val="0"/>
                <w:iCs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户外音响</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100W/120W，6.5寸室外音柱，1000×200×155mm（长×宽×高）。</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扩声功放</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500W额定功率，2路话筒，3路线路（其中一路话筒输入有优先默音功能），定阻/定压5分区输出且分区音量可以独立调节，有USB接口</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27" w:type="pct"/>
            <w:tcBorders>
              <w:top w:val="single" w:color="000000" w:sz="4" w:space="0"/>
              <w:left w:val="nil"/>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专业机柜</w:t>
            </w:r>
          </w:p>
        </w:tc>
        <w:tc>
          <w:tcPr>
            <w:tcW w:w="1618" w:type="pct"/>
            <w:tcBorders>
              <w:top w:val="single" w:color="000000" w:sz="4" w:space="0"/>
              <w:left w:val="single" w:color="000000" w:sz="4" w:space="0"/>
              <w:bottom w:val="single" w:color="000000" w:sz="4" w:space="0"/>
              <w:right w:val="single" w:color="000000" w:sz="4" w:space="0"/>
            </w:tcBorders>
            <w:shd w:val="clear" w:color="auto" w:fill="FFFFFF"/>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设备专用机柜</w:t>
            </w:r>
          </w:p>
        </w:tc>
        <w:tc>
          <w:tcPr>
            <w:tcW w:w="49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12U</w:t>
            </w:r>
          </w:p>
        </w:tc>
        <w:tc>
          <w:tcPr>
            <w:tcW w:w="4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付</w:t>
            </w:r>
          </w:p>
        </w:tc>
        <w:tc>
          <w:tcPr>
            <w:tcW w:w="51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i w:val="0"/>
                <w:iCs w:val="0"/>
                <w:color w:val="000000"/>
                <w:sz w:val="22"/>
                <w:szCs w:val="22"/>
                <w:u w:val="none"/>
              </w:rPr>
            </w:pPr>
          </w:p>
        </w:tc>
      </w:tr>
    </w:tbl>
    <w:p>
      <w:pPr>
        <w:spacing w:line="420" w:lineRule="exact"/>
        <w:jc w:val="both"/>
        <w:rPr>
          <w:rFonts w:hint="eastAsia" w:ascii="仿宋" w:hAnsi="仿宋" w:eastAsia="仿宋"/>
          <w:b/>
          <w:color w:val="FF0000"/>
          <w:sz w:val="32"/>
          <w:szCs w:val="32"/>
          <w:highlight w:val="yellow"/>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eastAsia="zh-CN"/>
        </w:rPr>
        <w:t>免费质保期为</w:t>
      </w:r>
      <w:r>
        <w:rPr>
          <w:rFonts w:hint="eastAsia" w:ascii="仿宋" w:hAnsi="仿宋" w:eastAsia="仿宋"/>
          <w:bCs/>
          <w:sz w:val="24"/>
          <w:szCs w:val="24"/>
          <w:lang w:val="en-US" w:eastAsia="zh-CN"/>
        </w:rPr>
        <w:t>36个月，质保金为合同总价5%，质保期满后30个工作日内退还。</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参与人所投品牌需为国内排名前十知名品牌。（上海三思、康佳视讯、深圳巴科光电、深圳艾比森、北京利亚德、洲明科技、</w:t>
      </w:r>
      <w:r>
        <w:rPr>
          <w:rFonts w:hint="eastAsia" w:ascii="仿宋" w:hAnsi="仿宋" w:eastAsia="仿宋"/>
          <w:b w:val="0"/>
          <w:bCs/>
          <w:color w:val="000000" w:themeColor="text1"/>
          <w:sz w:val="24"/>
          <w:szCs w:val="24"/>
          <w:lang w:val="en-US" w:eastAsia="zh-CN"/>
          <w14:textFill>
            <w14:solidFill>
              <w14:schemeClr w14:val="tx1"/>
            </w14:solidFill>
          </w14:textFill>
        </w:rPr>
        <w:t>西安青松科技、雷曼光电、联建光电、强力巨彩</w:t>
      </w:r>
      <w:r>
        <w:rPr>
          <w:rFonts w:hint="eastAsia" w:ascii="仿宋" w:hAnsi="仿宋" w:eastAsia="仿宋"/>
          <w:bCs/>
          <w:sz w:val="24"/>
          <w:szCs w:val="24"/>
          <w:lang w:val="en-US" w:eastAsia="zh-CN"/>
        </w:rPr>
        <w:t>）</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pgBorders>
            <w:top w:val="none" w:sz="0" w:space="0"/>
            <w:left w:val="none" w:sz="0" w:space="0"/>
            <w:bottom w:val="none" w:sz="0" w:space="0"/>
            <w:right w:val="none" w:sz="0" w:space="0"/>
          </w:pgBorders>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color w:val="auto"/>
          <w:sz w:val="72"/>
          <w:szCs w:val="72"/>
        </w:rPr>
      </w:pPr>
    </w:p>
    <w:p>
      <w:pPr>
        <w:spacing w:line="1000" w:lineRule="exact"/>
        <w:jc w:val="center"/>
        <w:rPr>
          <w:rFonts w:ascii="仿宋" w:hAnsi="仿宋" w:eastAsia="仿宋"/>
          <w:b/>
          <w:color w:val="auto"/>
          <w:sz w:val="72"/>
          <w:szCs w:val="72"/>
        </w:rPr>
      </w:pPr>
      <w:r>
        <w:rPr>
          <w:rFonts w:hint="eastAsia" w:ascii="仿宋" w:hAnsi="仿宋" w:eastAsia="仿宋"/>
          <w:b/>
          <w:color w:val="auto"/>
          <w:sz w:val="72"/>
          <w:szCs w:val="72"/>
          <w:lang w:val="en-US" w:eastAsia="zh-CN"/>
        </w:rPr>
        <w:t>郑州城轨交通中等专业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关于X</w:t>
      </w:r>
      <w:r>
        <w:rPr>
          <w:rFonts w:ascii="仿宋" w:hAnsi="仿宋" w:eastAsia="仿宋"/>
          <w:b/>
          <w:color w:val="auto"/>
          <w:sz w:val="44"/>
          <w:szCs w:val="44"/>
        </w:rPr>
        <w:t>XX</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6" w:type="first"/>
          <w:headerReference r:id="rId5" w:type="default"/>
          <w:type w:val="continuous"/>
          <w:pgSz w:w="11906" w:h="16838"/>
          <w:pgMar w:top="1440" w:right="1416" w:bottom="1440" w:left="1134" w:header="851" w:footer="227" w:gutter="0"/>
          <w:pgBorders>
            <w:top w:val="none" w:sz="0" w:space="0"/>
            <w:left w:val="none" w:sz="0" w:space="0"/>
            <w:bottom w:val="none" w:sz="0" w:space="0"/>
            <w:right w:val="none" w:sz="0" w:space="0"/>
          </w:pgBorders>
          <w:cols w:space="425" w:num="1"/>
          <w:titlePg/>
          <w:docGrid w:type="lines" w:linePitch="312" w:charSpace="0"/>
        </w:sectPr>
      </w:pPr>
    </w:p>
    <w:p>
      <w:pPr>
        <w:jc w:val="center"/>
        <w:outlineLvl w:val="1"/>
        <w:rPr>
          <w:rFonts w:ascii="仿宋" w:hAnsi="仿宋" w:eastAsia="仿宋"/>
          <w:b/>
          <w:bCs/>
          <w:color w:val="auto"/>
          <w:sz w:val="24"/>
          <w:szCs w:val="24"/>
        </w:rPr>
      </w:pPr>
      <w:bookmarkStart w:id="47" w:name="_Toc160880529"/>
      <w:bookmarkStart w:id="48" w:name="_Toc160880160"/>
      <w:bookmarkStart w:id="49" w:name="_Toc169332838"/>
      <w:bookmarkStart w:id="50" w:name="_Toc169332949"/>
      <w:bookmarkStart w:id="51" w:name="_Toc170798793"/>
      <w:bookmarkStart w:id="52" w:name="_Toc177985469"/>
      <w:bookmarkStart w:id="53" w:name="_Toc180302913"/>
      <w:bookmarkStart w:id="54" w:name="_Toc181436461"/>
      <w:bookmarkStart w:id="55" w:name="_Toc181436565"/>
      <w:bookmarkStart w:id="56" w:name="_Toc182372782"/>
      <w:bookmarkStart w:id="57" w:name="_Toc182805217"/>
      <w:bookmarkStart w:id="58" w:name="_Toc191783222"/>
      <w:bookmarkStart w:id="59" w:name="_Toc191789329"/>
      <w:bookmarkStart w:id="60" w:name="_Toc191802690"/>
      <w:bookmarkStart w:id="61" w:name="_Toc191803626"/>
      <w:bookmarkStart w:id="62" w:name="_Toc192663686"/>
      <w:bookmarkStart w:id="63" w:name="_Toc192663835"/>
      <w:bookmarkStart w:id="64" w:name="_Toc192664153"/>
      <w:bookmarkStart w:id="65" w:name="_Toc192996338"/>
      <w:bookmarkStart w:id="66" w:name="_Toc192996446"/>
      <w:bookmarkStart w:id="67" w:name="_Toc193160448"/>
      <w:bookmarkStart w:id="68" w:name="_Toc193165734"/>
      <w:bookmarkStart w:id="69" w:name="_Toc203355733"/>
      <w:bookmarkStart w:id="70" w:name="_Toc211917116"/>
      <w:bookmarkStart w:id="71" w:name="_Toc213208766"/>
      <w:bookmarkStart w:id="72" w:name="_Toc213755858"/>
      <w:bookmarkStart w:id="73" w:name="_Toc213755939"/>
      <w:bookmarkStart w:id="74" w:name="_Toc213755995"/>
      <w:bookmarkStart w:id="75" w:name="_Toc213756051"/>
      <w:bookmarkStart w:id="76" w:name="_Toc217891402"/>
      <w:bookmarkStart w:id="77" w:name="_Toc219800243"/>
      <w:bookmarkStart w:id="78" w:name="_Toc223146608"/>
      <w:bookmarkStart w:id="79" w:name="_Toc225669322"/>
      <w:bookmarkStart w:id="80" w:name="_Toc227058530"/>
      <w:bookmarkStart w:id="81" w:name="_Toc230071147"/>
      <w:bookmarkStart w:id="82" w:name="_Toc232302115"/>
      <w:bookmarkStart w:id="83" w:name="_Toc235437991"/>
      <w:bookmarkStart w:id="84" w:name="_Toc235438274"/>
      <w:bookmarkStart w:id="85" w:name="_Toc235438344"/>
      <w:bookmarkStart w:id="86" w:name="_Toc236021449"/>
      <w:bookmarkStart w:id="87" w:name="_Toc249325711"/>
      <w:bookmarkStart w:id="88" w:name="_Toc251586231"/>
      <w:bookmarkStart w:id="89" w:name="_Toc251613829"/>
      <w:bookmarkStart w:id="90" w:name="_Toc253066614"/>
      <w:bookmarkStart w:id="91" w:name="_Toc254790899"/>
      <w:bookmarkStart w:id="92" w:name="_Toc255975007"/>
      <w:bookmarkStart w:id="93" w:name="_Toc258401256"/>
      <w:bookmarkStart w:id="94" w:name="_Toc259520865"/>
      <w:bookmarkStart w:id="95" w:name="_Toc259692647"/>
      <w:bookmarkStart w:id="96" w:name="_Toc259692740"/>
      <w:bookmarkStart w:id="97" w:name="_Toc266868670"/>
      <w:bookmarkStart w:id="98" w:name="_Toc266868937"/>
      <w:bookmarkStart w:id="99" w:name="_Toc266870432"/>
      <w:bookmarkStart w:id="100" w:name="_Toc266870833"/>
      <w:bookmarkStart w:id="101" w:name="_Toc266870907"/>
      <w:bookmarkStart w:id="102" w:name="_Toc267059030"/>
      <w:bookmarkStart w:id="103" w:name="_Toc267059181"/>
      <w:bookmarkStart w:id="104" w:name="_Toc267059539"/>
      <w:bookmarkStart w:id="105" w:name="_Toc267059653"/>
      <w:bookmarkStart w:id="106" w:name="_Toc267059806"/>
      <w:bookmarkStart w:id="107" w:name="_Toc267059919"/>
      <w:bookmarkStart w:id="108" w:name="_Toc267060068"/>
      <w:bookmarkStart w:id="109" w:name="_Toc267060208"/>
      <w:bookmarkStart w:id="110" w:name="_Toc267060321"/>
      <w:bookmarkStart w:id="111" w:name="_Toc267060453"/>
      <w:bookmarkStart w:id="112" w:name="_Toc273178698"/>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hint="eastAsia"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据此函，签字代表宣布同意如下：</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1.所附详细报价表中规定的应提供和交付的货物及服务报价总价（国内现场交货价）为人民币 </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，即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（中文表述），交货期为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天</w:t>
      </w:r>
      <w:r>
        <w:rPr>
          <w:rFonts w:ascii="仿宋" w:hAnsi="仿宋" w:eastAsia="仿宋"/>
          <w:color w:val="auto"/>
          <w:sz w:val="24"/>
          <w:szCs w:val="24"/>
        </w:rPr>
        <w:t xml:space="preserve"> </w:t>
      </w:r>
      <w:r>
        <w:rPr>
          <w:rFonts w:hint="eastAsia" w:ascii="仿宋" w:hAnsi="仿宋" w:eastAsia="仿宋"/>
          <w:color w:val="auto"/>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5134" w:type="pct"/>
        <w:tblInd w:w="0" w:type="dxa"/>
        <w:tblLayout w:type="autofit"/>
        <w:tblCellMar>
          <w:top w:w="0" w:type="dxa"/>
          <w:left w:w="108" w:type="dxa"/>
          <w:bottom w:w="0" w:type="dxa"/>
          <w:right w:w="108" w:type="dxa"/>
        </w:tblCellMar>
      </w:tblPr>
      <w:tblGrid>
        <w:gridCol w:w="721"/>
        <w:gridCol w:w="1160"/>
        <w:gridCol w:w="2713"/>
        <w:gridCol w:w="739"/>
        <w:gridCol w:w="615"/>
        <w:gridCol w:w="859"/>
        <w:gridCol w:w="983"/>
        <w:gridCol w:w="1024"/>
        <w:gridCol w:w="1015"/>
      </w:tblGrid>
      <w:tr>
        <w:tblPrEx>
          <w:tblCellMar>
            <w:top w:w="0" w:type="dxa"/>
            <w:left w:w="108" w:type="dxa"/>
            <w:bottom w:w="0" w:type="dxa"/>
            <w:right w:w="108" w:type="dxa"/>
          </w:tblCellMar>
        </w:tblPrEx>
        <w:trPr>
          <w:trHeight w:val="492" w:hRule="atLeast"/>
        </w:trPr>
        <w:tc>
          <w:tcPr>
            <w:tcW w:w="36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59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设备名称</w:t>
            </w:r>
          </w:p>
        </w:tc>
        <w:tc>
          <w:tcPr>
            <w:tcW w:w="138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规格型号（技术参数）</w:t>
            </w:r>
          </w:p>
        </w:tc>
        <w:tc>
          <w:tcPr>
            <w:tcW w:w="37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313"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437"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50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521" w:type="pct"/>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FF0000"/>
                <w:sz w:val="20"/>
                <w:szCs w:val="20"/>
                <w:lang w:eastAsia="zh-CN"/>
              </w:rPr>
            </w:pPr>
            <w:r>
              <w:rPr>
                <w:rFonts w:hint="eastAsia" w:ascii="仿宋" w:hAnsi="仿宋" w:eastAsia="仿宋" w:cs="Tahoma"/>
                <w:b/>
                <w:bCs/>
                <w:color w:val="000000" w:themeColor="text1"/>
                <w:sz w:val="20"/>
                <w:szCs w:val="20"/>
                <w:lang w:eastAsia="zh-CN"/>
                <w14:textFill>
                  <w14:solidFill>
                    <w14:schemeClr w14:val="tx1"/>
                  </w14:solidFill>
                </w14:textFill>
              </w:rPr>
              <w:t>品牌</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1</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2</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3</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4</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5</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6</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7</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8</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73178703"/>
      <w:bookmarkStart w:id="114" w:name="_Toc267060461"/>
      <w:bookmarkStart w:id="115" w:name="_Toc267060326"/>
      <w:bookmarkStart w:id="116" w:name="_Toc267060216"/>
      <w:bookmarkStart w:id="117" w:name="_Toc267060076"/>
      <w:bookmarkStart w:id="118" w:name="_Toc267059924"/>
      <w:bookmarkStart w:id="119" w:name="_Toc267059811"/>
      <w:bookmarkStart w:id="120" w:name="_Toc267059186"/>
      <w:bookmarkStart w:id="121" w:name="_Toc267059658"/>
      <w:bookmarkStart w:id="122" w:name="_Toc267059544"/>
      <w:bookmarkStart w:id="123" w:name="_Toc267059035"/>
      <w:bookmarkStart w:id="124" w:name="_Toc266870916"/>
      <w:bookmarkStart w:id="125" w:name="_Toc266870839"/>
      <w:bookmarkStart w:id="126" w:name="_Toc266870441"/>
      <w:bookmarkStart w:id="127" w:name="_Toc266868943"/>
      <w:bookmarkStart w:id="128" w:name="_Toc266868679"/>
      <w:bookmarkStart w:id="129" w:name="_Toc259692749"/>
      <w:bookmarkStart w:id="130" w:name="_Toc259692656"/>
      <w:bookmarkStart w:id="131" w:name="_Toc259520874"/>
      <w:bookmarkStart w:id="132" w:name="_Toc249325720"/>
      <w:bookmarkStart w:id="133" w:name="_Toc258401265"/>
      <w:bookmarkStart w:id="134" w:name="_Toc255975016"/>
      <w:bookmarkStart w:id="135" w:name="_Toc254790909"/>
      <w:bookmarkStart w:id="136" w:name="_Toc251586241"/>
      <w:bookmarkStart w:id="137" w:name="_Toc213208771"/>
      <w:bookmarkStart w:id="138" w:name="_Toc160880165"/>
      <w:bookmarkStart w:id="139" w:name="_Toc236021457"/>
      <w:bookmarkStart w:id="140" w:name="_Toc235438352"/>
      <w:bookmarkStart w:id="141" w:name="_Toc235438281"/>
      <w:bookmarkStart w:id="142" w:name="_Toc235437998"/>
      <w:bookmarkStart w:id="143" w:name="_Toc232302122"/>
      <w:bookmarkStart w:id="144" w:name="_Toc230071153"/>
      <w:bookmarkStart w:id="145" w:name="_Toc227058536"/>
      <w:bookmarkStart w:id="146" w:name="_Toc225669328"/>
      <w:bookmarkStart w:id="147" w:name="_Toc213756001"/>
      <w:bookmarkStart w:id="148" w:name="_Toc223146614"/>
      <w:bookmarkStart w:id="149" w:name="_Toc219800249"/>
      <w:bookmarkStart w:id="150" w:name="_Toc217891408"/>
      <w:bookmarkStart w:id="151" w:name="_Toc213756057"/>
      <w:bookmarkStart w:id="152" w:name="_Toc213755945"/>
      <w:bookmarkStart w:id="153" w:name="_Toc213755864"/>
      <w:bookmarkStart w:id="154" w:name="_Toc211917121"/>
      <w:bookmarkStart w:id="155" w:name="_Toc203355738"/>
      <w:bookmarkStart w:id="156" w:name="_Toc193165739"/>
      <w:bookmarkStart w:id="157" w:name="_Toc193160453"/>
      <w:bookmarkStart w:id="158" w:name="_Toc192996451"/>
      <w:bookmarkStart w:id="159" w:name="_Toc253066624"/>
      <w:bookmarkStart w:id="160" w:name="_Toc192996343"/>
      <w:bookmarkStart w:id="161" w:name="_Toc192664158"/>
      <w:bookmarkStart w:id="162" w:name="_Toc192663840"/>
      <w:bookmarkStart w:id="163" w:name="_Toc191783227"/>
      <w:bookmarkStart w:id="164" w:name="_Toc192663691"/>
      <w:bookmarkStart w:id="165" w:name="_Toc191803631"/>
      <w:bookmarkStart w:id="166" w:name="_Toc191802695"/>
      <w:bookmarkStart w:id="167" w:name="_Toc191789334"/>
      <w:bookmarkStart w:id="168" w:name="_Toc182805222"/>
      <w:bookmarkStart w:id="169" w:name="_Toc182372787"/>
      <w:bookmarkStart w:id="170" w:name="_Toc160880534"/>
      <w:bookmarkStart w:id="171" w:name="_Toc169332843"/>
      <w:bookmarkStart w:id="172" w:name="_Toc169332954"/>
      <w:bookmarkStart w:id="173" w:name="_Toc170798798"/>
      <w:bookmarkStart w:id="174" w:name="_Toc177985474"/>
      <w:bookmarkStart w:id="175" w:name="_Toc251613839"/>
      <w:bookmarkStart w:id="176" w:name="_Toc180302918"/>
      <w:bookmarkStart w:id="177" w:name="_Toc181436466"/>
      <w:bookmarkStart w:id="178" w:name="_Toc181436570"/>
    </w:p>
    <w:p>
      <w:pPr>
        <w:spacing w:after="0" w:line="380" w:lineRule="exact"/>
        <w:jc w:val="center"/>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sz w:val="28"/>
          <w:szCs w:val="28"/>
          <w:lang w:val="en-US" w:eastAsia="zh-CN"/>
        </w:rPr>
        <w:t>1</w:t>
      </w:r>
      <w:r>
        <w:rPr>
          <w:rFonts w:hint="eastAsia" w:ascii="仿宋" w:hAnsi="仿宋" w:eastAsia="仿宋"/>
          <w:b/>
          <w:sz w:val="28"/>
          <w:szCs w:val="28"/>
        </w:rPr>
        <w:t>法定代表人授权书</w:t>
      </w:r>
      <w:r>
        <w:rPr>
          <w:rFonts w:hint="eastAsia" w:ascii="仿宋" w:hAnsi="仿宋" w:eastAsia="仿宋"/>
          <w:b/>
          <w:sz w:val="28"/>
          <w:szCs w:val="28"/>
        </w:rPr>
        <w:cr/>
      </w:r>
    </w:p>
    <w:p>
      <w:pPr>
        <w:spacing w:line="50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u w:val="single"/>
          <w:lang w:val="zh-CN"/>
        </w:rPr>
        <w:t>（参与人全称）</w:t>
      </w:r>
      <w:r>
        <w:rPr>
          <w:rFonts w:hint="eastAsia" w:ascii="仿宋" w:hAnsi="仿宋" w:eastAsia="仿宋"/>
          <w:sz w:val="28"/>
          <w:szCs w:val="28"/>
          <w:lang w:val="zh-CN"/>
        </w:rPr>
        <w:t>法定代表人</w:t>
      </w:r>
      <w:r>
        <w:rPr>
          <w:rFonts w:hint="eastAsia" w:ascii="仿宋" w:hAnsi="仿宋" w:eastAsia="仿宋"/>
          <w:sz w:val="28"/>
          <w:szCs w:val="28"/>
          <w:u w:val="single"/>
        </w:rPr>
        <w:t xml:space="preserve"> （姓名）、</w:t>
      </w:r>
      <w:r>
        <w:rPr>
          <w:rFonts w:hint="eastAsia" w:ascii="仿宋" w:hAnsi="仿宋" w:eastAsia="仿宋"/>
          <w:sz w:val="28"/>
          <w:szCs w:val="28"/>
        </w:rPr>
        <w:t xml:space="preserve"> </w:t>
      </w:r>
      <w:r>
        <w:rPr>
          <w:rFonts w:hint="eastAsia" w:ascii="仿宋" w:hAnsi="仿宋" w:eastAsia="仿宋"/>
          <w:sz w:val="28"/>
          <w:szCs w:val="28"/>
          <w:u w:val="single"/>
        </w:rPr>
        <w:t xml:space="preserve">  （身份证号）  </w:t>
      </w:r>
      <w:r>
        <w:rPr>
          <w:rFonts w:hint="eastAsia" w:ascii="仿宋" w:hAnsi="仿宋" w:eastAsia="仿宋"/>
          <w:sz w:val="28"/>
          <w:szCs w:val="28"/>
          <w:lang w:val="zh-CN"/>
        </w:rPr>
        <w:t>授权</w:t>
      </w:r>
      <w:r>
        <w:rPr>
          <w:rFonts w:hint="eastAsia" w:ascii="仿宋" w:hAnsi="仿宋" w:eastAsia="仿宋"/>
          <w:sz w:val="28"/>
          <w:szCs w:val="28"/>
          <w:u w:val="single"/>
        </w:rPr>
        <w:t xml:space="preserve"> </w:t>
      </w:r>
      <w:r>
        <w:rPr>
          <w:rFonts w:hint="eastAsia" w:ascii="仿宋" w:hAnsi="仿宋" w:eastAsia="仿宋"/>
          <w:sz w:val="28"/>
          <w:szCs w:val="28"/>
          <w:u w:val="single"/>
          <w:lang w:val="zh-CN"/>
        </w:rPr>
        <w:t>（报价授权代表姓名）</w:t>
      </w:r>
      <w:r>
        <w:rPr>
          <w:rFonts w:hint="eastAsia" w:ascii="仿宋" w:hAnsi="仿宋" w:eastAsia="仿宋"/>
          <w:sz w:val="28"/>
          <w:szCs w:val="28"/>
          <w:lang w:val="zh-CN"/>
        </w:rPr>
        <w:t>为参与人代表，代表本公司参加贵司组织的</w:t>
      </w:r>
      <w:r>
        <w:rPr>
          <w:rFonts w:hint="eastAsia" w:ascii="仿宋" w:hAnsi="仿宋" w:eastAsia="仿宋"/>
          <w:sz w:val="28"/>
          <w:szCs w:val="28"/>
          <w:u w:val="single"/>
        </w:rPr>
        <w:t xml:space="preserve">            </w:t>
      </w:r>
      <w:r>
        <w:rPr>
          <w:rFonts w:hint="eastAsia" w:ascii="仿宋" w:hAnsi="仿宋" w:eastAsia="仿宋"/>
          <w:sz w:val="28"/>
          <w:szCs w:val="28"/>
          <w:lang w:val="zh-CN"/>
        </w:rPr>
        <w:t>项目（项目编号</w:t>
      </w:r>
      <w:r>
        <w:rPr>
          <w:rFonts w:hint="eastAsia" w:ascii="仿宋" w:hAnsi="仿宋" w:eastAsia="仿宋"/>
          <w:sz w:val="28"/>
          <w:szCs w:val="28"/>
          <w:u w:val="single"/>
        </w:rPr>
        <w:t xml:space="preserve">       </w:t>
      </w:r>
      <w:r>
        <w:rPr>
          <w:rFonts w:hint="eastAsia" w:ascii="仿宋" w:hAnsi="仿宋" w:eastAsia="仿宋"/>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lang w:val="zh-CN"/>
        </w:rPr>
        <w:t>本授权书自出具之日起生效。</w:t>
      </w:r>
    </w:p>
    <w:p>
      <w:pPr>
        <w:autoSpaceDE w:val="0"/>
        <w:autoSpaceDN w:val="0"/>
        <w:adjustRightInd w:val="0"/>
        <w:spacing w:line="500" w:lineRule="exact"/>
        <w:rPr>
          <w:rFonts w:ascii="仿宋" w:hAnsi="仿宋" w:eastAsia="仿宋"/>
          <w:sz w:val="28"/>
          <w:szCs w:val="28"/>
        </w:rPr>
      </w:pPr>
    </w:p>
    <w:p>
      <w:pPr>
        <w:spacing w:after="0" w:line="500" w:lineRule="exact"/>
        <w:rPr>
          <w:rFonts w:ascii="仿宋" w:hAnsi="仿宋" w:eastAsia="仿宋"/>
          <w:sz w:val="28"/>
          <w:szCs w:val="28"/>
        </w:rPr>
      </w:pPr>
      <w:r>
        <w:rPr>
          <w:rFonts w:ascii="仿宋" w:hAnsi="仿宋" w:eastAsia="仿宋"/>
          <w:sz w:val="28"/>
          <w:szCs w:val="28"/>
        </w:rPr>
        <w:t>法定代表人签</w:t>
      </w:r>
      <w:r>
        <w:rPr>
          <w:rFonts w:hint="eastAsia" w:ascii="仿宋" w:hAnsi="仿宋" w:eastAsia="仿宋"/>
          <w:sz w:val="28"/>
          <w:szCs w:val="28"/>
        </w:rPr>
        <w:t>字</w:t>
      </w:r>
      <w:r>
        <w:rPr>
          <w:rFonts w:ascii="仿宋" w:hAnsi="仿宋" w:eastAsia="仿宋"/>
          <w:sz w:val="28"/>
          <w:szCs w:val="28"/>
        </w:rPr>
        <w:t>：</w:t>
      </w:r>
    </w:p>
    <w:p>
      <w:pPr>
        <w:spacing w:after="0" w:line="500" w:lineRule="exact"/>
        <w:rPr>
          <w:rFonts w:ascii="仿宋" w:hAnsi="仿宋" w:eastAsia="仿宋"/>
          <w:sz w:val="28"/>
          <w:szCs w:val="28"/>
        </w:rPr>
      </w:pPr>
      <w:r>
        <w:rPr>
          <w:rFonts w:hint="eastAsia" w:ascii="仿宋" w:hAnsi="仿宋" w:eastAsia="仿宋"/>
          <w:sz w:val="28"/>
          <w:szCs w:val="28"/>
        </w:rPr>
        <w:t>参与人</w:t>
      </w:r>
      <w:r>
        <w:rPr>
          <w:rFonts w:ascii="仿宋" w:hAnsi="仿宋" w:eastAsia="仿宋"/>
          <w:sz w:val="28"/>
          <w:szCs w:val="28"/>
        </w:rPr>
        <w:t>(公章)：</w:t>
      </w:r>
    </w:p>
    <w:p>
      <w:pPr>
        <w:spacing w:after="0" w:line="500" w:lineRule="exact"/>
        <w:rPr>
          <w:rFonts w:ascii="仿宋" w:hAnsi="仿宋" w:eastAsia="仿宋"/>
          <w:sz w:val="28"/>
          <w:szCs w:val="28"/>
        </w:rPr>
      </w:pPr>
      <w:r>
        <w:rPr>
          <w:rFonts w:ascii="仿宋" w:hAnsi="仿宋" w:eastAsia="仿宋"/>
          <w:sz w:val="28"/>
          <w:szCs w:val="28"/>
        </w:rPr>
        <w:t>日  期：</w:t>
      </w:r>
    </w:p>
    <w:p>
      <w:pPr>
        <w:spacing w:after="0" w:line="500" w:lineRule="exact"/>
        <w:rPr>
          <w:rFonts w:ascii="仿宋" w:hAnsi="仿宋" w:eastAsia="仿宋"/>
          <w:sz w:val="28"/>
          <w:szCs w:val="28"/>
        </w:rPr>
      </w:pPr>
      <w:r>
        <w:rPr>
          <w:rFonts w:ascii="仿宋" w:hAnsi="仿宋" w:eastAsia="仿宋"/>
          <w:sz w:val="28"/>
          <w:szCs w:val="28"/>
        </w:rPr>
        <w:t>附:</w:t>
      </w:r>
    </w:p>
    <w:p>
      <w:pPr>
        <w:spacing w:after="0" w:line="500" w:lineRule="exact"/>
        <w:rPr>
          <w:rFonts w:ascii="仿宋" w:hAnsi="仿宋" w:eastAsia="仿宋"/>
          <w:sz w:val="28"/>
          <w:szCs w:val="28"/>
        </w:rPr>
      </w:pPr>
      <w:r>
        <w:rPr>
          <w:rFonts w:hint="eastAsia" w:ascii="仿宋" w:hAnsi="仿宋" w:eastAsia="仿宋"/>
          <w:sz w:val="28"/>
          <w:szCs w:val="28"/>
        </w:rPr>
        <w:t>报价授权委托人</w:t>
      </w:r>
      <w:r>
        <w:rPr>
          <w:rFonts w:ascii="仿宋" w:hAnsi="仿宋" w:eastAsia="仿宋"/>
          <w:sz w:val="28"/>
          <w:szCs w:val="28"/>
        </w:rPr>
        <w:t>姓名：</w:t>
      </w:r>
      <w:r>
        <w:rPr>
          <w:rFonts w:hint="eastAsia" w:ascii="仿宋" w:hAnsi="仿宋" w:eastAsia="仿宋"/>
          <w:sz w:val="28"/>
          <w:szCs w:val="28"/>
        </w:rPr>
        <w:t>（签字）</w:t>
      </w:r>
    </w:p>
    <w:p>
      <w:pPr>
        <w:spacing w:after="0" w:line="500" w:lineRule="exact"/>
        <w:rPr>
          <w:rFonts w:ascii="仿宋" w:hAnsi="仿宋" w:eastAsia="仿宋"/>
          <w:sz w:val="28"/>
          <w:szCs w:val="28"/>
        </w:rPr>
      </w:pPr>
      <w:r>
        <w:rPr>
          <w:rFonts w:ascii="仿宋" w:hAnsi="仿宋" w:eastAsia="仿宋"/>
          <w:sz w:val="28"/>
          <w:szCs w:val="28"/>
        </w:rPr>
        <w:t>职        务：</w:t>
      </w:r>
    </w:p>
    <w:p>
      <w:pPr>
        <w:spacing w:after="0" w:line="500" w:lineRule="exact"/>
        <w:rPr>
          <w:rFonts w:ascii="仿宋" w:hAnsi="仿宋" w:eastAsia="仿宋"/>
          <w:sz w:val="28"/>
          <w:szCs w:val="28"/>
        </w:rPr>
      </w:pPr>
      <w:r>
        <w:rPr>
          <w:rFonts w:ascii="仿宋" w:hAnsi="仿宋" w:eastAsia="仿宋"/>
          <w:sz w:val="28"/>
          <w:szCs w:val="28"/>
        </w:rPr>
        <w:t>详细通讯地址：</w:t>
      </w:r>
    </w:p>
    <w:p>
      <w:pPr>
        <w:spacing w:after="0" w:line="500" w:lineRule="exact"/>
        <w:rPr>
          <w:rFonts w:ascii="仿宋" w:hAnsi="仿宋" w:eastAsia="仿宋"/>
          <w:sz w:val="28"/>
          <w:szCs w:val="28"/>
        </w:rPr>
      </w:pPr>
      <w:r>
        <w:rPr>
          <w:rFonts w:ascii="仿宋" w:hAnsi="仿宋" w:eastAsia="仿宋"/>
          <w:sz w:val="28"/>
          <w:szCs w:val="28"/>
        </w:rPr>
        <w:t>邮 政 编 码 ：</w:t>
      </w:r>
    </w:p>
    <w:p>
      <w:pPr>
        <w:spacing w:after="0" w:line="500" w:lineRule="exact"/>
        <w:rPr>
          <w:rFonts w:ascii="仿宋" w:hAnsi="仿宋" w:eastAsia="仿宋"/>
          <w:sz w:val="28"/>
          <w:szCs w:val="28"/>
        </w:rPr>
      </w:pPr>
      <w:r>
        <w:rPr>
          <w:rFonts w:ascii="仿宋" w:hAnsi="仿宋" w:eastAsia="仿宋"/>
          <w:sz w:val="28"/>
          <w:szCs w:val="28"/>
        </w:rPr>
        <w:t>传        真：</w:t>
      </w:r>
    </w:p>
    <w:p>
      <w:pPr>
        <w:spacing w:after="0" w:line="500" w:lineRule="exact"/>
        <w:rPr>
          <w:rFonts w:ascii="仿宋" w:hAnsi="仿宋" w:eastAsia="仿宋"/>
          <w:sz w:val="28"/>
          <w:szCs w:val="28"/>
        </w:rPr>
      </w:pPr>
      <w:r>
        <w:rPr>
          <w:rFonts w:ascii="仿宋" w:hAnsi="仿宋" w:eastAsia="仿宋"/>
          <w:sz w:val="28"/>
          <w:szCs w:val="28"/>
        </w:rPr>
        <w:t>电        话：</w:t>
      </w:r>
    </w:p>
    <w:p>
      <w:pPr>
        <w:spacing w:after="0" w:line="500" w:lineRule="exact"/>
        <w:jc w:val="left"/>
        <w:outlineLvl w:val="1"/>
        <w:rPr>
          <w:rFonts w:ascii="仿宋" w:hAnsi="仿宋" w:eastAsia="仿宋"/>
          <w:b/>
          <w:bCs/>
          <w:sz w:val="28"/>
          <w:szCs w:val="28"/>
        </w:rPr>
      </w:pPr>
      <w:r>
        <w:rPr>
          <w:rFonts w:hint="eastAsia" w:ascii="仿宋" w:hAnsi="仿宋" w:eastAsia="仿宋"/>
          <w:b/>
          <w:sz w:val="28"/>
          <w:szCs w:val="28"/>
          <w:lang w:val="zh-CN"/>
        </w:rPr>
        <w:t>附：被授权人身份证件</w:t>
      </w:r>
    </w:p>
    <w:p>
      <w:pPr>
        <w:rPr>
          <w:rFonts w:ascii="仿宋" w:hAnsi="仿宋" w:eastAsia="仿宋"/>
          <w:b/>
          <w:sz w:val="28"/>
          <w:szCs w:val="28"/>
        </w:rPr>
      </w:pPr>
      <w:r>
        <w:rPr>
          <w:rFonts w:ascii="仿宋" w:hAnsi="仿宋" w:eastAsia="仿宋"/>
          <w:b/>
          <w:sz w:val="28"/>
          <w:szCs w:val="28"/>
        </w:rPr>
        <w:br w:type="page"/>
      </w:r>
    </w:p>
    <w:p>
      <w:pPr>
        <w:jc w:val="center"/>
        <w:outlineLvl w:val="1"/>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bCs/>
          <w:sz w:val="28"/>
          <w:szCs w:val="28"/>
          <w:lang w:val="en-US" w:eastAsia="zh-CN"/>
        </w:rPr>
        <w:t>2</w:t>
      </w:r>
      <w:r>
        <w:rPr>
          <w:rFonts w:hint="eastAsia" w:ascii="仿宋" w:hAnsi="仿宋" w:eastAsia="仿宋"/>
          <w:b/>
          <w:bCs/>
          <w:sz w:val="28"/>
          <w:szCs w:val="28"/>
        </w:rPr>
        <w:t>企业</w:t>
      </w:r>
      <w:r>
        <w:rPr>
          <w:rFonts w:hint="eastAsia" w:ascii="仿宋" w:hAnsi="仿宋" w:eastAsia="仿宋"/>
          <w:b/>
          <w:sz w:val="28"/>
          <w:szCs w:val="28"/>
        </w:rPr>
        <w:t>法人营业执照（复印件）</w:t>
      </w:r>
    </w:p>
    <w:p>
      <w:pPr>
        <w:jc w:val="center"/>
        <w:outlineLvl w:val="1"/>
        <w:rPr>
          <w:rFonts w:ascii="仿宋" w:hAnsi="仿宋" w:eastAsia="仿宋"/>
          <w:b/>
          <w:sz w:val="28"/>
          <w:szCs w:val="28"/>
        </w:rPr>
      </w:pPr>
    </w:p>
    <w:p>
      <w:pPr>
        <w:spacing w:line="46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spacing w:line="460" w:lineRule="exact"/>
        <w:ind w:firstLine="560" w:firstLineChars="200"/>
        <w:rPr>
          <w:rFonts w:ascii="仿宋" w:hAnsi="仿宋" w:eastAsia="仿宋"/>
          <w:sz w:val="28"/>
          <w:szCs w:val="28"/>
        </w:rPr>
      </w:pPr>
      <w:r>
        <w:rPr>
          <w:rFonts w:hint="eastAsia" w:ascii="仿宋" w:hAnsi="仿宋" w:eastAsia="仿宋"/>
          <w:sz w:val="28"/>
          <w:szCs w:val="28"/>
        </w:rPr>
        <w:t>现附上由</w:t>
      </w:r>
      <w:r>
        <w:rPr>
          <w:rFonts w:hint="eastAsia" w:ascii="仿宋" w:hAnsi="仿宋" w:eastAsia="仿宋"/>
          <w:sz w:val="28"/>
          <w:szCs w:val="28"/>
          <w:u w:val="single"/>
        </w:rPr>
        <w:t xml:space="preserve">                         </w:t>
      </w:r>
      <w:r>
        <w:rPr>
          <w:rFonts w:hint="eastAsia" w:ascii="仿宋" w:hAnsi="仿宋" w:eastAsia="仿宋"/>
          <w:sz w:val="28"/>
          <w:szCs w:val="28"/>
        </w:rPr>
        <w:t>（签发机关名称）签发的我方法人营业执照，该执照业经年检，真实有效。</w:t>
      </w: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r>
        <w:rPr>
          <w:rFonts w:hint="eastAsia" w:ascii="仿宋" w:hAnsi="仿宋" w:eastAsia="仿宋"/>
          <w:sz w:val="28"/>
          <w:szCs w:val="28"/>
        </w:rPr>
        <w:t xml:space="preserve">                         参 与 人（全称并加盖公章）：</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zh-CN"/>
        </w:rPr>
        <w:t>报价授权委托人</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460" w:lineRule="exact"/>
        <w:rPr>
          <w:rFonts w:ascii="仿宋" w:hAnsi="仿宋" w:eastAsia="仿宋"/>
          <w:b/>
          <w:bCs/>
          <w:sz w:val="36"/>
          <w:szCs w:val="36"/>
        </w:rPr>
      </w:pPr>
      <w:r>
        <w:rPr>
          <w:rFonts w:hint="eastAsia" w:ascii="仿宋" w:hAnsi="仿宋" w:eastAsia="仿宋"/>
          <w:sz w:val="28"/>
          <w:szCs w:val="28"/>
        </w:rPr>
        <w:t xml:space="preserve">                         日      期：</w:t>
      </w:r>
      <w:r>
        <w:rPr>
          <w:rFonts w:hint="eastAsia" w:ascii="仿宋" w:hAnsi="仿宋" w:eastAsia="仿宋"/>
          <w:sz w:val="28"/>
          <w:szCs w:val="28"/>
          <w:u w:val="single"/>
        </w:rPr>
        <w:t xml:space="preserve">                                </w:t>
      </w:r>
    </w:p>
    <w:p>
      <w:pPr>
        <w:jc w:val="center"/>
        <w:rPr>
          <w:rFonts w:ascii="仿宋" w:hAnsi="仿宋" w:eastAsia="仿宋"/>
          <w:b/>
          <w:bCs/>
          <w:sz w:val="36"/>
          <w:szCs w:val="36"/>
        </w:rPr>
      </w:pPr>
    </w:p>
    <w:p>
      <w:pPr>
        <w:spacing w:after="0" w:line="500" w:lineRule="exact"/>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参与人另外需要提供以下材料：</w:t>
      </w:r>
    </w:p>
    <w:p>
      <w:pPr>
        <w:pStyle w:val="54"/>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授权经销商或代理商证明材料复印件</w:t>
      </w:r>
    </w:p>
    <w:p>
      <w:pPr>
        <w:pStyle w:val="54"/>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质保期和售后服务承诺书（参与人自行起草）</w:t>
      </w:r>
    </w:p>
    <w:p>
      <w:pPr>
        <w:pStyle w:val="54"/>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相应的业绩材料</w:t>
      </w:r>
    </w:p>
    <w:p>
      <w:pPr>
        <w:pStyle w:val="54"/>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资格审查表</w:t>
      </w:r>
    </w:p>
    <w:p>
      <w:pPr>
        <w:spacing w:line="380" w:lineRule="exact"/>
        <w:rPr>
          <w:rFonts w:hint="eastAsia" w:ascii="仿宋" w:hAnsi="仿宋" w:eastAsia="仿宋" w:cs="仿宋"/>
          <w:color w:val="auto"/>
          <w:sz w:val="32"/>
          <w:szCs w:val="32"/>
          <w:lang w:val="en-US" w:eastAsia="zh-CN" w:bidi="ar-SA"/>
        </w:rPr>
      </w:pPr>
      <w:r>
        <w:rPr>
          <w:rFonts w:hint="eastAsia" w:ascii="仿宋" w:hAnsi="仿宋" w:eastAsia="仿宋" w:cs="仿宋"/>
          <w:b/>
          <w:bCs/>
          <w:color w:val="auto"/>
          <w:sz w:val="28"/>
          <w:szCs w:val="28"/>
        </w:rPr>
        <w:t>以上材料复印件须加盖参与人公司公章，并与报价一览表一同密封</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hint="eastAsia" w:ascii="仿宋" w:hAnsi="仿宋" w:eastAsia="仿宋" w:cs="仿宋"/>
          <w:color w:val="auto"/>
          <w:sz w:val="28"/>
          <w:szCs w:val="28"/>
        </w:rPr>
      </w:pPr>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spacing w:line="380" w:lineRule="exact"/>
        <w:rPr>
          <w:rFonts w:ascii="仿宋" w:hAnsi="仿宋" w:eastAsia="仿宋"/>
          <w:sz w:val="24"/>
          <w:szCs w:val="24"/>
        </w:rPr>
      </w:pPr>
    </w:p>
    <w:sectPr>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IzYzc3MWQzODYzZmUwNWM0YTc4ZTFkNjBkMzZiM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854DD"/>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1FF3BC3"/>
    <w:rsid w:val="04D36CA6"/>
    <w:rsid w:val="069E4575"/>
    <w:rsid w:val="091B3182"/>
    <w:rsid w:val="09752091"/>
    <w:rsid w:val="0A213EB5"/>
    <w:rsid w:val="0D2B5862"/>
    <w:rsid w:val="10610DCA"/>
    <w:rsid w:val="10EE7AFE"/>
    <w:rsid w:val="13D07D91"/>
    <w:rsid w:val="16854D9E"/>
    <w:rsid w:val="16ED5D01"/>
    <w:rsid w:val="16F753E5"/>
    <w:rsid w:val="18446DFF"/>
    <w:rsid w:val="1C433E15"/>
    <w:rsid w:val="1DA1784D"/>
    <w:rsid w:val="1F1F4240"/>
    <w:rsid w:val="22121DCE"/>
    <w:rsid w:val="267C4F33"/>
    <w:rsid w:val="26AF7DB4"/>
    <w:rsid w:val="270970A2"/>
    <w:rsid w:val="28482BCB"/>
    <w:rsid w:val="295225AE"/>
    <w:rsid w:val="29891E41"/>
    <w:rsid w:val="2A372BC8"/>
    <w:rsid w:val="2AAD1F7D"/>
    <w:rsid w:val="2D4D749D"/>
    <w:rsid w:val="30C54D70"/>
    <w:rsid w:val="38187D3F"/>
    <w:rsid w:val="391A559A"/>
    <w:rsid w:val="3AA10B75"/>
    <w:rsid w:val="3B174AB3"/>
    <w:rsid w:val="3C700F17"/>
    <w:rsid w:val="3D5168C6"/>
    <w:rsid w:val="3D5E3564"/>
    <w:rsid w:val="3EAA4BD4"/>
    <w:rsid w:val="3ED8182E"/>
    <w:rsid w:val="3F544CB9"/>
    <w:rsid w:val="437A4286"/>
    <w:rsid w:val="45A46C65"/>
    <w:rsid w:val="462102FF"/>
    <w:rsid w:val="4D0C6B88"/>
    <w:rsid w:val="4D7446EE"/>
    <w:rsid w:val="501F6726"/>
    <w:rsid w:val="52EA5229"/>
    <w:rsid w:val="543C792C"/>
    <w:rsid w:val="55E95E2D"/>
    <w:rsid w:val="561F1A38"/>
    <w:rsid w:val="562215F0"/>
    <w:rsid w:val="59A9632F"/>
    <w:rsid w:val="5A291702"/>
    <w:rsid w:val="5D8C03CA"/>
    <w:rsid w:val="5ED76971"/>
    <w:rsid w:val="5F9D48FF"/>
    <w:rsid w:val="604B7FDE"/>
    <w:rsid w:val="612F46BC"/>
    <w:rsid w:val="6175167C"/>
    <w:rsid w:val="63D845DB"/>
    <w:rsid w:val="66227C60"/>
    <w:rsid w:val="672B057D"/>
    <w:rsid w:val="685F19E3"/>
    <w:rsid w:val="6C0E2A16"/>
    <w:rsid w:val="6C132AF4"/>
    <w:rsid w:val="6CF523B8"/>
    <w:rsid w:val="6D603183"/>
    <w:rsid w:val="6E240FE5"/>
    <w:rsid w:val="6E85684F"/>
    <w:rsid w:val="707F274C"/>
    <w:rsid w:val="72CF1B3F"/>
    <w:rsid w:val="7C2D50A6"/>
    <w:rsid w:val="7CC37CA3"/>
    <w:rsid w:val="7D377932"/>
    <w:rsid w:val="7EE411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8"/>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7"/>
    <w:unhideWhenUsed/>
    <w:qFormat/>
    <w:uiPriority w:val="0"/>
    <w:rPr>
      <w:rFonts w:hAnsi="Courier New" w:cs="Courier New" w:asciiTheme="minorEastAsia"/>
    </w:rPr>
  </w:style>
  <w:style w:type="paragraph" w:styleId="17">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5"/>
    <w:link w:val="2"/>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8"/>
    <w:qFormat/>
    <w:uiPriority w:val="99"/>
    <w:rPr>
      <w:sz w:val="18"/>
      <w:szCs w:val="18"/>
    </w:rPr>
  </w:style>
  <w:style w:type="character" w:customStyle="1" w:styleId="53">
    <w:name w:val="页脚 字符"/>
    <w:basedOn w:val="25"/>
    <w:link w:val="17"/>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6">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6"/>
    <w:semiHidden/>
    <w:qFormat/>
    <w:uiPriority w:val="99"/>
    <w:rPr>
      <w:rFonts w:hAnsi="Courier New" w:cs="Courier New" w:asciiTheme="minorEastAsia"/>
    </w:rPr>
  </w:style>
  <w:style w:type="character" w:customStyle="1" w:styleId="58">
    <w:name w:val="正文文本 字符"/>
    <w:basedOn w:val="25"/>
    <w:link w:val="14"/>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12</Pages>
  <Words>3765</Words>
  <Characters>4180</Characters>
  <Lines>19</Lines>
  <Paragraphs>5</Paragraphs>
  <TotalTime>52</TotalTime>
  <ScaleCrop>false</ScaleCrop>
  <LinksUpToDate>false</LinksUpToDate>
  <CharactersWithSpaces>4812</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2022-06-08T11:50:29Z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02FF11EECA7B40A5A22E9FA2277EF6F3</vt:lpwstr>
  </property>
</Properties>
</file>