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spacing w:line="360" w:lineRule="auto"/>
        <w:jc w:val="center"/>
        <w:outlineLvl w:val="0"/>
        <w:rPr>
          <w:rFonts w:ascii="仿宋" w:hAnsi="仿宋" w:eastAsia="仿宋"/>
          <w:b/>
          <w:color w:val="auto"/>
          <w:sz w:val="44"/>
          <w:szCs w:val="44"/>
        </w:rPr>
      </w:pPr>
      <w:bookmarkStart w:id="0" w:name="_Toc251613780"/>
      <w:bookmarkStart w:id="1" w:name="_Toc227058483"/>
      <w:bookmarkStart w:id="2" w:name="_Toc267059786"/>
      <w:bookmarkStart w:id="3" w:name="_Toc160880487"/>
      <w:bookmarkStart w:id="4" w:name="_Toc267060407"/>
      <w:bookmarkStart w:id="5" w:name="_Toc169332794"/>
      <w:bookmarkStart w:id="6" w:name="_Toc236021402"/>
      <w:bookmarkStart w:id="7" w:name="_Toc225669277"/>
      <w:bookmarkStart w:id="8" w:name="_Toc216241307"/>
      <w:bookmarkStart w:id="9" w:name="_Toc212454753"/>
      <w:bookmarkStart w:id="10" w:name="_Toc207014580"/>
      <w:bookmarkStart w:id="11" w:name="_Toc177985424"/>
      <w:bookmarkStart w:id="12" w:name="_Toc251586187"/>
      <w:bookmarkStart w:id="13" w:name="_Toc223146565"/>
      <w:bookmarkStart w:id="14" w:name="_Toc219800200"/>
      <w:bookmarkStart w:id="15" w:name="_Toc212526081"/>
      <w:bookmarkStart w:id="16" w:name="_Toc259692693"/>
      <w:bookmarkStart w:id="17" w:name="_Toc170798743"/>
      <w:bookmarkStart w:id="18" w:name="_Toc267059010"/>
      <w:bookmarkStart w:id="19" w:name="_Toc254790852"/>
      <w:bookmarkStart w:id="20" w:name="_Toc258401210"/>
      <w:bookmarkStart w:id="21" w:name="_Toc212530253"/>
      <w:bookmarkStart w:id="22" w:name="_Toc267060022"/>
      <w:bookmarkStart w:id="23" w:name="_Toc235438227"/>
      <w:bookmarkStart w:id="24" w:name="_Toc212456146"/>
      <w:bookmarkStart w:id="25" w:name="_Toc255974963"/>
      <w:bookmarkStart w:id="26" w:name="_Toc267059161"/>
      <w:bookmarkStart w:id="27" w:name="_Toc267059633"/>
      <w:bookmarkStart w:id="28" w:name="_Toc266870386"/>
      <w:bookmarkStart w:id="29" w:name="_Toc259692600"/>
      <w:bookmarkStart w:id="30" w:name="_Toc267059519"/>
      <w:bookmarkStart w:id="31" w:name="_Toc169332904"/>
      <w:bookmarkStart w:id="32" w:name="_Toc266870861"/>
      <w:bookmarkStart w:id="33" w:name="_Toc217891359"/>
      <w:bookmarkStart w:id="34" w:name="_Toc235437942"/>
      <w:bookmarkStart w:id="35" w:name="_Toc249325665"/>
      <w:bookmarkStart w:id="36" w:name="_Toc211937196"/>
      <w:bookmarkStart w:id="37" w:name="_Toc273178686"/>
      <w:bookmarkStart w:id="38" w:name="_Toc253066567"/>
      <w:bookmarkStart w:id="39" w:name="_Toc259520819"/>
      <w:bookmarkStart w:id="40" w:name="_Toc267059899"/>
      <w:bookmarkStart w:id="41" w:name="_Toc266868924"/>
      <w:bookmarkStart w:id="42" w:name="_Toc267060162"/>
      <w:bookmarkStart w:id="43" w:name="_Toc235438297"/>
      <w:bookmarkStart w:id="44" w:name="_Toc266868624"/>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420" w:leftChars="0" w:firstLine="480" w:firstLineChars="200"/>
        <w:textAlignment w:val="auto"/>
        <w:rPr>
          <w:rFonts w:hint="eastAsia" w:ascii="仿宋" w:hAnsi="仿宋" w:eastAsia="仿宋"/>
          <w:color w:val="auto"/>
          <w:sz w:val="24"/>
          <w:szCs w:val="24"/>
          <w:highlight w:val="none"/>
        </w:rPr>
      </w:pPr>
      <w:bookmarkStart w:id="45" w:name="_Hlk10840310"/>
      <w:r>
        <w:rPr>
          <w:rFonts w:hint="eastAsia" w:ascii="仿宋" w:hAnsi="仿宋" w:eastAsia="仿宋"/>
          <w:color w:val="auto"/>
          <w:sz w:val="24"/>
          <w:szCs w:val="24"/>
          <w:highlight w:val="none"/>
          <w:lang w:eastAsia="zh-CN"/>
        </w:rPr>
        <w:t>郑</w:t>
      </w:r>
      <w:r>
        <w:rPr>
          <w:rFonts w:hint="eastAsia" w:ascii="仿宋" w:hAnsi="仿宋" w:eastAsia="仿宋"/>
          <w:color w:val="auto"/>
          <w:sz w:val="24"/>
          <w:szCs w:val="24"/>
          <w:highlight w:val="none"/>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olor w:val="auto"/>
          <w:sz w:val="24"/>
          <w:szCs w:val="24"/>
          <w:highlight w:val="none"/>
          <w:lang w:val="en-US" w:eastAsia="zh-CN"/>
        </w:rPr>
        <w:t>2022年</w:t>
      </w:r>
      <w:r>
        <w:rPr>
          <w:rFonts w:hint="eastAsia" w:ascii="仿宋" w:hAnsi="仿宋" w:eastAsia="仿宋"/>
          <w:color w:val="auto"/>
          <w:sz w:val="24"/>
          <w:szCs w:val="24"/>
          <w:highlight w:val="none"/>
        </w:rPr>
        <w:t>医务室药品采购</w:t>
      </w:r>
      <w:r>
        <w:rPr>
          <w:rFonts w:hint="eastAsia" w:ascii="仿宋" w:hAnsi="仿宋" w:eastAsia="仿宋"/>
          <w:color w:val="auto"/>
          <w:sz w:val="24"/>
          <w:szCs w:val="24"/>
          <w:highlight w:val="none"/>
          <w:lang w:val="en-US" w:eastAsia="zh-CN"/>
        </w:rPr>
        <w:t>项目（二次）</w:t>
      </w:r>
      <w:r>
        <w:rPr>
          <w:rFonts w:hint="eastAsia" w:ascii="仿宋" w:hAnsi="仿宋" w:eastAsia="仿宋"/>
          <w:color w:val="auto"/>
          <w:sz w:val="24"/>
          <w:szCs w:val="24"/>
          <w:highlight w:val="none"/>
        </w:rPr>
        <w:t>进行公开询价，欢迎国内合格参与人参与。</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lang w:val="en-US" w:eastAsia="zh-CN"/>
        </w:rPr>
        <w:t>ZZCG20220601</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项目名称：郑州城轨交通中等专业学校</w:t>
      </w:r>
      <w:r>
        <w:rPr>
          <w:rFonts w:hint="eastAsia" w:ascii="仿宋" w:hAnsi="仿宋" w:eastAsia="仿宋"/>
          <w:color w:val="auto"/>
          <w:sz w:val="24"/>
          <w:szCs w:val="24"/>
          <w:highlight w:val="none"/>
          <w:lang w:val="en-US" w:eastAsia="zh-CN"/>
        </w:rPr>
        <w:t>2022年</w:t>
      </w:r>
      <w:r>
        <w:rPr>
          <w:rFonts w:hint="eastAsia" w:ascii="仿宋" w:hAnsi="仿宋" w:eastAsia="仿宋"/>
          <w:color w:val="auto"/>
          <w:sz w:val="24"/>
          <w:szCs w:val="24"/>
          <w:highlight w:val="none"/>
        </w:rPr>
        <w:t>医务室药品</w:t>
      </w:r>
      <w:r>
        <w:rPr>
          <w:rFonts w:hint="eastAsia" w:ascii="仿宋" w:hAnsi="仿宋" w:eastAsia="仿宋"/>
          <w:color w:val="auto"/>
          <w:sz w:val="24"/>
          <w:szCs w:val="24"/>
          <w:highlight w:val="none"/>
          <w:lang w:val="en-US" w:eastAsia="zh-CN"/>
        </w:rPr>
        <w:t>采购项目（二次）</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9"/>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参与人应具有独立法人资格的生产厂商或具有药品经营许可证的企业。</w:t>
      </w:r>
    </w:p>
    <w:p>
      <w:pPr>
        <w:pStyle w:val="9"/>
        <w:numPr>
          <w:ilvl w:val="0"/>
          <w:numId w:val="2"/>
        </w:numPr>
        <w:spacing w:after="0" w:line="500" w:lineRule="exact"/>
        <w:ind w:firstLineChars="0"/>
        <w:rPr>
          <w:rFonts w:hint="eastAsia" w:ascii="仿宋" w:hAnsi="仿宋" w:eastAsia="仿宋"/>
          <w:sz w:val="24"/>
          <w:szCs w:val="24"/>
        </w:rPr>
      </w:pPr>
      <w:r>
        <w:rPr>
          <w:rFonts w:hint="eastAsia" w:ascii="仿宋" w:hAnsi="仿宋" w:eastAsia="仿宋"/>
          <w:sz w:val="24"/>
          <w:szCs w:val="24"/>
        </w:rPr>
        <w:t>参与人应具有合法有效的营业执照，经营范围应包括医疗器械</w:t>
      </w:r>
      <w:r>
        <w:rPr>
          <w:rFonts w:hint="eastAsia" w:ascii="仿宋" w:hAnsi="仿宋" w:eastAsia="仿宋"/>
          <w:sz w:val="24"/>
          <w:szCs w:val="24"/>
          <w:lang w:eastAsia="zh-CN"/>
        </w:rPr>
        <w:t>、</w:t>
      </w:r>
      <w:r>
        <w:rPr>
          <w:rFonts w:hint="eastAsia" w:ascii="仿宋" w:hAnsi="仿宋" w:eastAsia="仿宋"/>
          <w:sz w:val="24"/>
          <w:szCs w:val="24"/>
        </w:rPr>
        <w:t>药品</w:t>
      </w:r>
      <w:r>
        <w:rPr>
          <w:rFonts w:hint="eastAsia" w:ascii="仿宋" w:hAnsi="仿宋" w:eastAsia="仿宋"/>
          <w:sz w:val="24"/>
          <w:szCs w:val="24"/>
          <w:lang w:val="en-US" w:eastAsia="zh-CN"/>
        </w:rPr>
        <w:t>的</w:t>
      </w:r>
      <w:r>
        <w:rPr>
          <w:rFonts w:hint="eastAsia" w:ascii="仿宋" w:hAnsi="仿宋" w:eastAsia="仿宋"/>
          <w:sz w:val="24"/>
          <w:szCs w:val="24"/>
        </w:rPr>
        <w:t>销售</w:t>
      </w:r>
      <w:r>
        <w:rPr>
          <w:rFonts w:hint="eastAsia" w:ascii="仿宋" w:hAnsi="仿宋" w:eastAsia="仿宋"/>
          <w:sz w:val="24"/>
          <w:szCs w:val="24"/>
          <w:lang w:eastAsia="zh-CN"/>
        </w:rPr>
        <w:t>。</w:t>
      </w:r>
    </w:p>
    <w:p>
      <w:pPr>
        <w:pStyle w:val="9"/>
        <w:numPr>
          <w:ilvl w:val="0"/>
          <w:numId w:val="2"/>
        </w:numPr>
        <w:spacing w:after="0" w:line="500" w:lineRule="exact"/>
        <w:ind w:firstLineChars="0"/>
        <w:rPr>
          <w:rFonts w:hint="eastAsia" w:ascii="仿宋" w:hAnsi="仿宋" w:eastAsia="仿宋"/>
          <w:color w:val="auto"/>
          <w:sz w:val="24"/>
          <w:szCs w:val="24"/>
        </w:rPr>
      </w:pPr>
      <w:r>
        <w:rPr>
          <w:rFonts w:hint="eastAsia" w:ascii="仿宋" w:hAnsi="仿宋" w:eastAsia="仿宋"/>
          <w:color w:val="auto"/>
          <w:sz w:val="24"/>
          <w:szCs w:val="24"/>
        </w:rPr>
        <w:t>参与人具有3年以</w:t>
      </w:r>
      <w:r>
        <w:rPr>
          <w:rFonts w:hint="eastAsia" w:ascii="仿宋" w:hAnsi="仿宋" w:eastAsia="仿宋"/>
          <w:color w:val="auto"/>
          <w:sz w:val="24"/>
          <w:szCs w:val="24"/>
          <w:lang w:eastAsia="zh-CN"/>
        </w:rPr>
        <w:t>内</w:t>
      </w:r>
      <w:r>
        <w:rPr>
          <w:rFonts w:hint="eastAsia" w:ascii="仿宋" w:hAnsi="仿宋" w:eastAsia="仿宋"/>
          <w:color w:val="auto"/>
          <w:sz w:val="24"/>
          <w:szCs w:val="24"/>
        </w:rPr>
        <w:t>（包括3年）</w:t>
      </w:r>
      <w:r>
        <w:rPr>
          <w:rFonts w:hint="eastAsia" w:ascii="仿宋" w:hAnsi="仿宋" w:eastAsia="仿宋"/>
          <w:color w:val="auto"/>
          <w:sz w:val="24"/>
          <w:szCs w:val="24"/>
          <w:lang w:val="en-US" w:eastAsia="zh-CN"/>
        </w:rPr>
        <w:t>3</w:t>
      </w:r>
      <w:r>
        <w:rPr>
          <w:rFonts w:hint="eastAsia" w:ascii="仿宋" w:hAnsi="仿宋" w:eastAsia="仿宋"/>
          <w:color w:val="auto"/>
          <w:sz w:val="24"/>
          <w:szCs w:val="24"/>
        </w:rPr>
        <w:t>个以上同类项目销售和良好的售后服务应用成功案例,近三年未发生重大安全或质量事故。</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7</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9</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w:t>
      </w:r>
      <w:r>
        <w:rPr>
          <w:rFonts w:hint="eastAsia" w:ascii="仿宋" w:hAnsi="仿宋" w:eastAsia="仿宋"/>
          <w:sz w:val="24"/>
          <w:szCs w:val="24"/>
          <w:shd w:val="clear" w:color="auto" w:fill="FFFFFF"/>
          <w:lang w:eastAsia="zh-CN"/>
        </w:rPr>
        <w:t>。</w:t>
      </w:r>
      <w:r>
        <w:rPr>
          <w:rFonts w:hint="eastAsia" w:ascii="仿宋" w:hAnsi="仿宋" w:eastAsia="仿宋"/>
          <w:sz w:val="24"/>
          <w:szCs w:val="24"/>
          <w:shd w:val="clear" w:color="auto" w:fill="FFFFFF"/>
          <w:lang w:val="en-US" w:eastAsia="zh-CN"/>
        </w:rPr>
        <w:t xml:space="preserve">      </w:t>
      </w:r>
    </w:p>
    <w:p>
      <w:pPr>
        <w:keepNext w:val="0"/>
        <w:keepLines w:val="0"/>
        <w:pageBreakBefore w:val="0"/>
        <w:widowControl w:val="0"/>
        <w:numPr>
          <w:numId w:val="0"/>
        </w:numPr>
        <w:kinsoku/>
        <w:wordWrap/>
        <w:overflowPunct/>
        <w:topLinePunct w:val="0"/>
        <w:autoSpaceDE/>
        <w:autoSpaceDN/>
        <w:bidi w:val="0"/>
        <w:adjustRightInd/>
        <w:snapToGrid/>
        <w:spacing w:after="0" w:line="500" w:lineRule="exact"/>
        <w:ind w:left="420" w:leftChars="0" w:firstLine="480" w:firstLineChars="200"/>
        <w:textAlignment w:val="auto"/>
        <w:rPr>
          <w:rFonts w:hint="eastAsia" w:ascii="仿宋" w:hAnsi="仿宋" w:eastAsia="仿宋"/>
          <w:sz w:val="24"/>
          <w:szCs w:val="24"/>
        </w:rPr>
      </w:pPr>
      <w:r>
        <w:rPr>
          <w:rFonts w:hint="eastAsia" w:ascii="仿宋" w:hAnsi="仿宋" w:eastAsia="仿宋"/>
          <w:sz w:val="24"/>
          <w:szCs w:val="24"/>
        </w:rPr>
        <w:t>报价</w:t>
      </w:r>
      <w:bookmarkStart w:id="179" w:name="_GoBack"/>
      <w:bookmarkEnd w:id="179"/>
      <w:r>
        <w:rPr>
          <w:rFonts w:hint="eastAsia" w:ascii="仿宋" w:hAnsi="仿宋" w:eastAsia="仿宋"/>
          <w:sz w:val="24"/>
          <w:szCs w:val="24"/>
        </w:rPr>
        <w:t>响应文件递交地点：郑州城轨交通中等专业学校</w:t>
      </w:r>
      <w:r>
        <w:rPr>
          <w:rFonts w:hint="eastAsia" w:ascii="仿宋" w:hAnsi="仿宋" w:eastAsia="仿宋"/>
          <w:sz w:val="24"/>
          <w:szCs w:val="24"/>
          <w:lang w:val="en-US" w:eastAsia="zh-CN"/>
        </w:rPr>
        <w:t xml:space="preserve">行政楼二楼采购管理科    </w:t>
      </w:r>
    </w:p>
    <w:p>
      <w:pPr>
        <w:keepNext w:val="0"/>
        <w:keepLines w:val="0"/>
        <w:pageBreakBefore w:val="0"/>
        <w:widowControl w:val="0"/>
        <w:numPr>
          <w:numId w:val="0"/>
        </w:numPr>
        <w:kinsoku/>
        <w:wordWrap/>
        <w:overflowPunct/>
        <w:topLinePunct w:val="0"/>
        <w:autoSpaceDE/>
        <w:autoSpaceDN/>
        <w:bidi w:val="0"/>
        <w:adjustRightInd/>
        <w:snapToGrid/>
        <w:spacing w:after="0" w:line="500" w:lineRule="exact"/>
        <w:ind w:left="420" w:leftChars="0" w:firstLine="480" w:firstLineChars="200"/>
        <w:textAlignment w:val="auto"/>
        <w:rPr>
          <w:rFonts w:hint="eastAsia" w:ascii="仿宋" w:hAnsi="仿宋" w:eastAsia="仿宋"/>
          <w:sz w:val="24"/>
          <w:szCs w:val="24"/>
        </w:rPr>
      </w:pPr>
      <w:r>
        <w:rPr>
          <w:rFonts w:hint="eastAsia" w:ascii="仿宋" w:hAnsi="仿宋" w:eastAsia="仿宋"/>
          <w:sz w:val="24"/>
          <w:szCs w:val="24"/>
        </w:rPr>
        <w:t>联系人：张永强；</w:t>
      </w:r>
      <w:r>
        <w:rPr>
          <w:rFonts w:hint="eastAsia" w:ascii="仿宋" w:hAnsi="仿宋" w:eastAsia="仿宋"/>
          <w:sz w:val="24"/>
          <w:szCs w:val="24"/>
          <w:lang w:val="en-US" w:eastAsia="zh-CN"/>
        </w:rPr>
        <w:t xml:space="preserve">    </w:t>
      </w:r>
      <w:r>
        <w:rPr>
          <w:rFonts w:hint="eastAsia" w:ascii="仿宋" w:hAnsi="仿宋" w:eastAsia="仿宋"/>
          <w:sz w:val="24"/>
          <w:szCs w:val="24"/>
        </w:rPr>
        <w:t>联系电话：18537172600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，请在报价响应文件递交截止之日前，将问题以书面形式（有效签署的原件并加盖公章）提交至学校业务对接人，联系人：张永强；联系电话：18537172600。采购人不对超时提交及未加盖公章的质疑文件进行回复。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7"/>
          <w:rFonts w:hint="eastAsia" w:ascii="仿宋" w:hAnsi="仿宋" w:eastAsia="仿宋"/>
          <w:color w:val="auto"/>
          <w:sz w:val="24"/>
          <w:szCs w:val="24"/>
        </w:rPr>
        <w:t>www.ceghqxz.com</w:t>
      </w:r>
      <w:r>
        <w:rPr>
          <w:rStyle w:val="7"/>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免费调货期；</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应急供货响应时间；</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培训计划及人员安排；</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售后地点、地址、联系电话及联系人员；</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售后服务收费标准；</w:t>
      </w:r>
    </w:p>
    <w:p>
      <w:pPr>
        <w:pStyle w:val="9"/>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9"/>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9"/>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9"/>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9"/>
        <w:spacing w:after="0" w:line="500" w:lineRule="exact"/>
        <w:ind w:left="0" w:leftChars="0" w:firstLine="0" w:firstLineChars="0"/>
        <w:jc w:val="left"/>
        <w:rPr>
          <w:rFonts w:ascii="仿宋" w:hAnsi="仿宋" w:eastAsia="仿宋"/>
          <w:sz w:val="24"/>
          <w:szCs w:val="24"/>
        </w:rPr>
      </w:pPr>
    </w:p>
    <w:p>
      <w:pPr>
        <w:pStyle w:val="9"/>
        <w:spacing w:after="0" w:line="500" w:lineRule="exact"/>
        <w:ind w:left="851" w:firstLine="0" w:firstLineChars="0"/>
        <w:jc w:val="right"/>
        <w:rPr>
          <w:rFonts w:ascii="仿宋" w:hAnsi="仿宋" w:eastAsia="仿宋"/>
          <w:color w:val="auto"/>
          <w:sz w:val="24"/>
          <w:szCs w:val="24"/>
        </w:rPr>
      </w:pPr>
    </w:p>
    <w:p>
      <w:pPr>
        <w:pStyle w:val="9"/>
        <w:spacing w:after="0" w:line="500" w:lineRule="exact"/>
        <w:ind w:left="0" w:leftChars="0" w:firstLine="0" w:firstLineChars="0"/>
        <w:jc w:val="center"/>
        <w:rPr>
          <w:rFonts w:ascii="仿宋" w:hAnsi="仿宋" w:eastAsia="仿宋"/>
          <w:sz w:val="24"/>
          <w:szCs w:val="24"/>
        </w:rPr>
      </w:pPr>
      <w:r>
        <w:rPr>
          <w:rFonts w:ascii="仿宋" w:hAnsi="仿宋" w:eastAsia="仿宋"/>
          <w:color w:val="FF0000"/>
          <w:sz w:val="28"/>
          <w:szCs w:val="28"/>
        </w:rPr>
        <w:br w:type="page"/>
      </w:r>
      <w:r>
        <w:rPr>
          <w:rFonts w:hint="eastAsia" w:ascii="仿宋" w:hAnsi="仿宋" w:eastAsia="仿宋"/>
          <w:b/>
          <w:color w:val="auto"/>
          <w:sz w:val="44"/>
          <w:szCs w:val="44"/>
        </w:rPr>
        <w:t>公开询价货物一览表</w:t>
      </w:r>
      <w:bookmarkEnd w:id="45"/>
    </w:p>
    <w:tbl>
      <w:tblPr>
        <w:tblStyle w:val="5"/>
        <w:tblW w:w="8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9"/>
        <w:gridCol w:w="1729"/>
        <w:gridCol w:w="2190"/>
        <w:gridCol w:w="581"/>
        <w:gridCol w:w="606"/>
        <w:gridCol w:w="2060"/>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药品名称</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规格型号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厂家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广州白云山星群（药业）股份有限公司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江苏聚荣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广西天天乐药业股份有限公司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河北万岁药业有限公司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喉症丸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60丸*2瓶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广州白云山敬修堂药业股份有限公司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四川省旺林堂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10ml*12支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安徽东盛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重庆赛诺生物药业股份有限公司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香雪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四磨汤口服液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湖南汉森制药股份有限公司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头孢氨苄胶囊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0.125g*50s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西瓜霜润喉片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0.6g*36片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江西民济药业有限公司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江西诚志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诺氟沙星胶囊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北京京丰制药集团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湖北潜江制药有限公司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山东裕欣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安琪酵母股份有限公司药业分公司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奥美拉唑肠溶胶囊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20mg*14粒/瓶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山西宝泰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3g*10袋/盒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博福一益普生（天津）制药有限公司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江苏黄河药业股份有限公司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10mg*8片/盒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北京星昊医药股份有限公司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山东良福制药有限公司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12粒*400盒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海口奇力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广西济民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小柴胡冲剂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江西汪氏药业公司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恒拓集团南宁仁盛制药有限公司委托恒拓集团广西圣康制药有限公司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江西川奇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江西大自然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四川泰华堂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黑龙江瑞格制药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黑龙江林宝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黄连上清片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24片*2板/盒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脑心舒口服液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湖北东信药业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健胃消食片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0.8g*8片*8板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江中集团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龙血竭胶囊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0.3g*12粒*2板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西双版纳雨林制药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莲花清瘟胶囊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石家庄以岭药业公司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阿莫西林胶囊(0.25普通)</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0.25g*50粒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罗红霉素胶囊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咳特灵胶囊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30粒/盒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广东一片天医药集团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湖北仁瑞药业股份有限公司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湖北仁悦药业股份有限公司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金嗓子喉片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广西金嗓子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哈尔滨华瑞生化药业有限责任公司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武汉东信医药科技有限责任公司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湖北广济药业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世贸天阶制药江苏有限责任公司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伊春金北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吉林九鑫制药股份有限公司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左氧氟沙星片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山西罗欣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武安太福制药有限公司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冬凌草片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100s*240瓶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河南省济源市济世药业有限公司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复方胃友片（维U颠茄铝镁片）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48片*600瓶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维C银翘片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12片*40袋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广西吉民堂药业有限公司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乳酸菌素片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0.4g*50片/包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黑龙江康麦斯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湿毒清胶囊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0.5g*30粒/瓶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广西玉林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龙胆泻肝丸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山西万辉制药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40mg*150丸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40mg*60s*2瓶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24片*50袋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复方穿心莲片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次硝酸铋片/次苍片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醋酸地塞米松片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新乡市常乐制药有限责任公司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天津力生制药股份有限公司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复方鸡内金片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0.26g*100s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河南庚贤堂制药有限公司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腺苷钴胺片/腺苷B12片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北京中新药业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消旋山莨菪碱片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河南华峰制药有限公司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盐酸地芬尼多片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25mg*24片*5板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仁和堂药业有限公司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维生素C片 </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维生素B2片(整瓶）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复方甘草片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神威药业(张家口)有限公司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黄连素片(整瓶）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盐酸小檗碱片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商丘市金马药业有限公司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广西药用植物园制药厂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舒喘灵片/硫酸沙丁胺醇片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江苏亚邦爱普森药业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湖南尔康制药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呋喃唑酮片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安阳市华安药业有限公司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常州康普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富马酸酮替芬片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丹东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盐酸二氧丙嗪片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维生素E软胶囊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100mg*30粒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西瓜霜喷剂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复方氯已定地塞米松膜(口腔溃疡贴）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西安康华药业有限公司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开喉剑喷雾剂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贵州三力制药股份有限公司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醋酸氟轻松冰片乳膏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复方醋酸地塞米松乳膏（三九皮炎平）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联苯苄唑乳膏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北京华素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硝酸咪康唑乳膏（达克宁膏）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新乡华青药业有限公司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曲咪新乳膏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唐山集团药业利康制药有限公司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商丘仁和堂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水杨酸苯酚贴膏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0.2g*6片/盒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京万红烧伤膏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天津达仁堂京万红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马应龙麝香痔疮膏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湖北马应龙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开塞露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莫匹罗星软膏(10g)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莫匹罗星软膏(5g)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林可霉素利多卡因凝胶/绿药膏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双氯芬酸二乙胺乳胶剂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广东华润顺峰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红霉素眼膏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晨欣佛部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壮骨麝香止痛膏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7cm*10cm*10贴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河南羚锐制药股份有限公司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云南白药创可贴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云南白药气雾剂50g+60G/盒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正红花油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风油精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炉甘石洗液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江苏鹏鹞药业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云南白药粉</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4g*6支/盒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三九扶桑帝药（青岛）有限公司（桂林华润天和药业有限公司委托）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江苏远恒药业有限公司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石家庄格瑞药业有限公司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四川美大康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氧氟沙星滴耳液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5毫升:15毫克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5ml:10mg*支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滴眼用利福平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安徽艾珂尔制药有限公司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珍视明眼药水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江西珍视明药业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暖宝宝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甲硝唑氯化钠注射液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安徽环球药业股份有限公司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维生素B12注射液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1ml:0.5mg*10z</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国药集团容生制药有限公司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注射用头孢噻圬钠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注射用头孢呋辛钠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注射用克林霉素磷酸酯</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江西国药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硫酸庆大霉素注射液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2ml:8万U</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河南天方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he</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替硝唑氯化钠注射液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安徽双鹤药业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2ml;0.1g/支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天方药业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江西银涛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信合援生制药股份有限公司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西咪替丁注射液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福建古田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盐酸消旋山莨菪碱注射液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1毫升:5毫克*10支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上海蒲津林州制药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葡萄糖酸钙注射液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安阳九州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盐酸利多卡因注射液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河北天成药业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盐酸肾上腺素注射液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酚磺乙胺注射液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呋塞米注射液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复方氨基酸注射液（18AA）</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三磷酸腺苷二钠注射液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氯化钾注射液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1g*10ml*5支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石药银湖制药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尼可刹米注射液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0.375g;1.5ml*10支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上海禾丰制药有限公司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硫酸阿托品注射液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江西科伦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塑250mL:12.5g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塑100mL:0.9g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塑250mL:2.25g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塑500mL:4.5g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50%葡萄糖注射液20ML（玻瓶）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20ml：10g*5支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10ml:90mg*5支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百正药业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碳酸氢钠注射液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250ml:12.5g/瓶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回音必集团江西东亚制药有限公司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爱茂尔（溴米那普鲁卡因注射液）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2ml*10支*240盒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江苏长江药业有限公司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聚肌胞注射液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盐酸甲氧氯普胺注射液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注射用奥美拉唑钠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悦康药业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注射用三磷酸腺苷辅酶胰岛素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马鞍山丰原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维a酸乳膏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四川健能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北京韩美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洁尔阴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四川恩威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枸橼酸铋钾胶囊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0.3g*40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丽珠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0.24g*72片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伊春五加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0.24g*24s*2板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秦皇岛大恩药业有限公司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三九胃泰颗粒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杭州达维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硝苯地平缓释片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氯雷他定片(息斯敏)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医用橡皮膏(小胶布)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0.9*300cm*15卷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焦作联盟医用材料股份有限公司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体温计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宁波市海曙华合玻璃仪表有限公司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纱布绷带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10*500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徐州卫材卫生材料有限公司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医用棉签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10cm*50支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南昌卫材医疗器械有限公司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医用纱布块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10片/包/8cm*10cm*8cm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长东医疗器械集团有限公司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1.25cm*910cm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一次性医用口罩</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华久科技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 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A1-1 0.55*20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5.5号/500支*25具*20袋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A10.7*25具*20袋*500支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5ml*0.6*100*1800支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20cc*1.6*100支*800支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医用脱脂棉球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50g*12包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医用无菌敷贴输液贴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70mm*35mm*100贴*100片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青岛海诺生物工程有限公司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医用压敏胶带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1.0cm*400cm*13卷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青岛海贝生物工程有限公司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一次性输液器</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BV1-6#25支/500包/件(型号BV1，序号1)</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一次性注射器1ML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一次性注射器5ML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一次性无菌换药包(金属镊)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120套/件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四川逢春制药有限公司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硫磺软膏抑菌剂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商丘亚翔生物科技有限公司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 5%葡萄糖注射液(PP)</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2ml:0.6g*10支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华润双鹤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九江雨纯生物科技有限公司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河南大新药业有限公司(原新乡琦宁药业有限公司）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甘肃岷海制药有限责任公司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氯唑沙宗片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复方陈香胃片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0.28g*50片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四川好医生攀西药业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苏州弘森药业股份有限公司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上海惠仁夏邑制药有限公司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阿奇霉素胶囊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0.25g*6粒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白云山汤阴东泰药业有限责任公司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国药集团致君(深圳)坪山制药有限公司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双氯酚酸钠缓释胶囊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50mg*20粒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药大制药有限公司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蜜炼川贝枇杷膏(念慈菴)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京都念慈菴总厂有限公司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哈尔滨圣泰生物制药有限公司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盐酸多巴胺注射液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亚邦医药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鱼腥草口服液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复方鱼腥草合剂10ml*10支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浙江惠松制药有限公司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夫西地酸乳膏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肺力咳合剂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贵州百灵企业集团制药股份有限公司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昭通市骅成制药有限公司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大瓶碘伏消毒液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5号半输液针头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圣光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外伤头套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10cm*15cm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10cm*30cm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无纺布透气胶带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24卷/盒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一次性使用灭菌橡胶外科手套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南昌飞翔乳胶制品有限公司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德州安卫士消毒制品有限公司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强化戊二醛消毒液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医用包布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50cm*50cm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河南宇安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numPr>
          <w:ilvl w:val="0"/>
          <w:numId w:val="6"/>
        </w:numPr>
        <w:spacing w:after="0" w:line="440" w:lineRule="exact"/>
        <w:rPr>
          <w:rFonts w:ascii="仿宋" w:hAnsi="仿宋" w:eastAsia="仿宋"/>
          <w:b/>
          <w:bCs w:val="0"/>
          <w:sz w:val="24"/>
          <w:szCs w:val="24"/>
        </w:rPr>
      </w:pPr>
      <w:r>
        <w:rPr>
          <w:rFonts w:hint="eastAsia" w:ascii="仿宋" w:hAnsi="仿宋" w:eastAsia="仿宋"/>
          <w:b/>
          <w:bCs w:val="0"/>
          <w:sz w:val="24"/>
          <w:szCs w:val="24"/>
        </w:rPr>
        <w:t>参与人报价应不改变药品排列顺序</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spacing w:line="1000" w:lineRule="exact"/>
        <w:jc w:val="center"/>
        <w:rPr>
          <w:rFonts w:ascii="仿宋" w:hAnsi="仿宋" w:eastAsia="仿宋"/>
          <w:b/>
          <w:sz w:val="72"/>
          <w:szCs w:val="72"/>
        </w:rPr>
      </w:pPr>
      <w:r>
        <w:rPr>
          <w:rFonts w:hint="eastAsia" w:ascii="仿宋" w:hAnsi="仿宋" w:eastAsia="仿宋"/>
          <w:b/>
          <w:sz w:val="72"/>
          <w:szCs w:val="72"/>
        </w:rPr>
        <w:t>X</w:t>
      </w:r>
      <w:r>
        <w:rPr>
          <w:rFonts w:ascii="仿宋" w:hAnsi="仿宋" w:eastAsia="仿宋"/>
          <w:b/>
          <w:sz w:val="72"/>
          <w:szCs w:val="72"/>
        </w:rPr>
        <w:t>XX</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73178698"/>
      <w:bookmarkStart w:id="48" w:name="_Toc267060453"/>
      <w:bookmarkStart w:id="49" w:name="_Toc267060321"/>
      <w:bookmarkStart w:id="50" w:name="_Toc267060208"/>
      <w:bookmarkStart w:id="51" w:name="_Toc267060068"/>
      <w:bookmarkStart w:id="52" w:name="_Toc267059919"/>
      <w:bookmarkStart w:id="53" w:name="_Toc267059806"/>
      <w:bookmarkStart w:id="54" w:name="_Toc266870432"/>
      <w:bookmarkStart w:id="55" w:name="_Toc267059653"/>
      <w:bookmarkStart w:id="56" w:name="_Toc267059539"/>
      <w:bookmarkStart w:id="57" w:name="_Toc267059181"/>
      <w:bookmarkStart w:id="58" w:name="_Toc267059030"/>
      <w:bookmarkStart w:id="59" w:name="_Toc266870907"/>
      <w:bookmarkStart w:id="60" w:name="_Toc266870833"/>
      <w:bookmarkStart w:id="61" w:name="_Toc266868937"/>
      <w:bookmarkStart w:id="62" w:name="_Toc266868670"/>
      <w:bookmarkStart w:id="63" w:name="_Toc259692740"/>
      <w:bookmarkStart w:id="64" w:name="_Toc259692647"/>
      <w:bookmarkStart w:id="65" w:name="_Toc259520865"/>
      <w:bookmarkStart w:id="66" w:name="_Toc258401256"/>
      <w:bookmarkStart w:id="67" w:name="_Toc255975007"/>
      <w:bookmarkStart w:id="68" w:name="_Toc254790899"/>
      <w:bookmarkStart w:id="69" w:name="_Toc253066614"/>
      <w:bookmarkStart w:id="70" w:name="_Toc251613829"/>
      <w:bookmarkStart w:id="71" w:name="_Toc251586231"/>
      <w:bookmarkStart w:id="72" w:name="_Toc249325711"/>
      <w:bookmarkStart w:id="73" w:name="_Toc236021449"/>
      <w:bookmarkStart w:id="74" w:name="_Toc225669322"/>
      <w:bookmarkStart w:id="75" w:name="_Toc235438344"/>
      <w:bookmarkStart w:id="76" w:name="_Toc235438274"/>
      <w:bookmarkStart w:id="77" w:name="_Toc235437991"/>
      <w:bookmarkStart w:id="78" w:name="_Toc232302115"/>
      <w:bookmarkStart w:id="79" w:name="_Toc230071147"/>
      <w:bookmarkStart w:id="80" w:name="_Toc227058530"/>
      <w:bookmarkStart w:id="81" w:name="_Toc223146608"/>
      <w:bookmarkStart w:id="82" w:name="_Toc219800243"/>
      <w:bookmarkStart w:id="83" w:name="_Toc217891402"/>
      <w:bookmarkStart w:id="84" w:name="_Toc213756051"/>
      <w:bookmarkStart w:id="85" w:name="_Toc213755995"/>
      <w:bookmarkStart w:id="86" w:name="_Toc213755939"/>
      <w:bookmarkStart w:id="87" w:name="_Toc213755858"/>
      <w:bookmarkStart w:id="88" w:name="_Toc213208766"/>
      <w:bookmarkStart w:id="89" w:name="_Toc211917116"/>
      <w:bookmarkStart w:id="90" w:name="_Toc203355733"/>
      <w:bookmarkStart w:id="91" w:name="_Toc193165734"/>
      <w:bookmarkStart w:id="92" w:name="_Toc193160448"/>
      <w:bookmarkStart w:id="93" w:name="_Toc192996446"/>
      <w:bookmarkStart w:id="94" w:name="_Toc191789329"/>
      <w:bookmarkStart w:id="95" w:name="_Toc192996338"/>
      <w:bookmarkStart w:id="96" w:name="_Toc192664153"/>
      <w:bookmarkStart w:id="97" w:name="_Toc192663835"/>
      <w:bookmarkStart w:id="98" w:name="_Toc192663686"/>
      <w:bookmarkStart w:id="99" w:name="_Toc191803626"/>
      <w:bookmarkStart w:id="100" w:name="_Toc191802690"/>
      <w:bookmarkStart w:id="101" w:name="_Toc191783222"/>
      <w:bookmarkStart w:id="102" w:name="_Toc182805217"/>
      <w:bookmarkStart w:id="103" w:name="_Toc182372782"/>
      <w:bookmarkStart w:id="104" w:name="_Toc181436565"/>
      <w:bookmarkStart w:id="105" w:name="_Toc181436461"/>
      <w:bookmarkStart w:id="106" w:name="_Toc180302913"/>
      <w:bookmarkStart w:id="107" w:name="_Toc177985469"/>
      <w:bookmarkStart w:id="108" w:name="_Toc170798793"/>
      <w:bookmarkStart w:id="109" w:name="_Toc169332949"/>
      <w:bookmarkStart w:id="110" w:name="_Toc169332838"/>
      <w:bookmarkStart w:id="111" w:name="_Toc160880529"/>
      <w:bookmarkStart w:id="112" w:name="_Toc160880160"/>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10"/>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5"/>
        <w:tblW w:w="8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9"/>
        <w:gridCol w:w="1729"/>
        <w:gridCol w:w="2190"/>
        <w:gridCol w:w="581"/>
        <w:gridCol w:w="606"/>
        <w:gridCol w:w="2060"/>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药品名称</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规格型号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厂家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广州白云山星群（药业）股份有限公司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江苏聚荣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广西天天乐药业股份有限公司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河北万岁药业有限公司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喉症丸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60丸*2瓶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广州白云山敬修堂药业股份有限公司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四川省旺林堂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10ml*12支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安徽东盛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重庆赛诺生物药业股份有限公司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香雪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四磨汤口服液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湖南汉森制药股份有限公司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头孢氨苄胶囊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0.125g*50s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西瓜霜润喉片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0.6g*36片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江西民济药业有限公司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江西诚志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诺氟沙星胶囊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北京京丰制药集团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湖北潜江制药有限公司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山东裕欣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安琪酵母股份有限公司药业分公司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奥美拉唑肠溶胶囊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20mg*14粒/瓶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山西宝泰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3g*10袋/盒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博福一益普生（天津）制药有限公司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江苏黄河药业股份有限公司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10mg*8片/盒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北京星昊医药股份有限公司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山东良福制药有限公司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12粒*400盒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海口奇力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广西济民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小柴胡冲剂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江西汪氏药业公司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恒拓集团南宁仁盛制药有限公司委托恒拓集团广西圣康制药有限公司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江西川奇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江西大自然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四川泰华堂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黑龙江瑞格制药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黑龙江林宝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黄连上清片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24片*2板/盒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脑心舒口服液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湖北东信药业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健胃消食片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0.8g*8片*8板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江中集团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龙血竭胶囊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0.3g*12粒*2板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西双版纳雨林制药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莲花清瘟胶囊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石家庄以岭药业公司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阿莫西林胶囊(0.25普通)</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0.25g*50粒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罗红霉素胶囊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咳特灵胶囊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30粒/盒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广东一片天医药集团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湖北仁瑞药业股份有限公司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湖北仁悦药业股份有限公司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金嗓子喉片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广西金嗓子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哈尔滨华瑞生化药业有限责任公司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武汉东信医药科技有限责任公司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湖北广济药业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世贸天阶制药江苏有限责任公司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伊春金北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吉林九鑫制药股份有限公司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左氧氟沙星片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山西罗欣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武安太福制药有限公司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冬凌草片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100s*240瓶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河南省济源市济世药业有限公司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复方胃友片（维U颠茄铝镁片）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48片*600瓶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维C银翘片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12片*40袋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广西吉民堂药业有限公司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乳酸菌素片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0.4g*50片/包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黑龙江康麦斯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湿毒清胶囊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0.5g*30粒/瓶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广西玉林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龙胆泻肝丸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山西万辉制药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40mg*150丸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40mg*60s*2瓶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24片*50袋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复方穿心莲片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次硝酸铋片/次苍片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醋酸地塞米松片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新乡市常乐制药有限责任公司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天津力生制药股份有限公司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复方鸡内金片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0.26g*100s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河南庚贤堂制药有限公司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腺苷钴胺片/腺苷B12片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北京中新药业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消旋山莨菪碱片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河南华峰制药有限公司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盐酸地芬尼多片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25mg*24片*5板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仁和堂药业有限公司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维生素C片 </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维生素B2片(整瓶）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复方甘草片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神威药业(张家口)有限公司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黄连素片(整瓶）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盐酸小檗碱片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商丘市金马药业有限公司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广西药用植物园制药厂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舒喘灵片/硫酸沙丁胺醇片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江苏亚邦爱普森药业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湖南尔康制药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呋喃唑酮片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安阳市华安药业有限公司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常州康普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富马酸酮替芬片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丹东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盐酸二氧丙嗪片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维生素E软胶囊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100mg*30粒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西瓜霜喷剂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复方氯已定地塞米松膜(口腔溃疡贴）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西安康华药业有限公司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开喉剑喷雾剂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贵州三力制药股份有限公司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醋酸氟轻松冰片乳膏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复方醋酸地塞米松乳膏（三九皮炎平）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联苯苄唑乳膏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北京华素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硝酸咪康唑乳膏（达克宁膏）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新乡华青药业有限公司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曲咪新乳膏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唐山集团药业利康制药有限公司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商丘仁和堂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水杨酸苯酚贴膏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0.2g*6片/盒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京万红烧伤膏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天津达仁堂京万红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马应龙麝香痔疮膏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湖北马应龙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开塞露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莫匹罗星软膏(10g)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莫匹罗星软膏(5g)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林可霉素利多卡因凝胶/绿药膏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双氯芬酸二乙胺乳胶剂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广东华润顺峰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红霉素眼膏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晨欣佛部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壮骨麝香止痛膏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7cm*10cm*10贴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河南羚锐制药股份有限公司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云南白药创可贴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云南白药气雾剂50g+60G/盒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正红花油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风油精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炉甘石洗液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江苏鹏鹞药业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云南白药粉</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4g*6支/盒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三九扶桑帝药（青岛）有限公司（桂林华润天和药业有限公司委托）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江苏远恒药业有限公司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石家庄格瑞药业有限公司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四川美大康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氧氟沙星滴耳液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5毫升:15毫克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5ml:10mg*支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滴眼用利福平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安徽艾珂尔制药有限公司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珍视明眼药水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江西珍视明药业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暖宝宝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甲硝唑氯化钠注射液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安徽环球药业股份有限公司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维生素B12注射液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1ml:0.5mg*10z</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国药集团容生制药有限公司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注射用头孢噻圬钠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注射用头孢呋辛钠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注射用克林霉素磷酸酯</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江西国药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硫酸庆大霉素注射液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2ml:8万U</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河南天方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he</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替硝唑氯化钠注射液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安徽双鹤药业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2ml;0.1g/支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天方药业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江西银涛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信合援生制药股份有限公司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西咪替丁注射液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福建古田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盐酸消旋山莨菪碱注射液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1毫升:5毫克*10支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上海蒲津林州制药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葡萄糖酸钙注射液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安阳九州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盐酸利多卡因注射液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河北天成药业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盐酸肾上腺素注射液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酚磺乙胺注射液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呋塞米注射液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复方氨基酸注射液（18AA）</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三磷酸腺苷二钠注射液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氯化钾注射液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1g*10ml*5支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石药银湖制药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尼可刹米注射液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0.375g;1.5ml*10支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上海禾丰制药有限公司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硫酸阿托品注射液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江西科伦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塑250mL:12.5g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塑100mL:0.9g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塑250mL:2.25g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塑500mL:4.5g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50%葡萄糖注射液20ML（玻瓶）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20ml：10g*5支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10ml:90mg*5支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百正药业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碳酸氢钠注射液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250ml:12.5g/瓶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回音必集团江西东亚制药有限公司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爱茂尔（溴米那普鲁卡因注射液）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2ml*10支*240盒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江苏长江药业有限公司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聚肌胞注射液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盐酸甲氧氯普胺注射液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注射用奥美拉唑钠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悦康药业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注射用三磷酸腺苷辅酶胰岛素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马鞍山丰原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维a酸乳膏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四川健能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北京韩美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洁尔阴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四川恩威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枸橼酸铋钾胶囊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0.3g*40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丽珠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0.24g*72片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伊春五加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0.24g*24s*2板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秦皇岛大恩药业有限公司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三九胃泰颗粒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杭州达维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硝苯地平缓释片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氯雷他定片(息斯敏)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医用橡皮膏(小胶布)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0.9*300cm*15卷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焦作联盟医用材料股份有限公司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体温计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宁波市海曙华合玻璃仪表有限公司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纱布绷带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10*500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徐州卫材卫生材料有限公司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医用棉签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10cm*50支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南昌卫材医疗器械有限公司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医用纱布块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10片/包/8cm*10cm*8cm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长东医疗器械集团有限公司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1.25cm*910cm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一次性医用口罩</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华久科技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 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A1-1 0.55*20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5.5号/500支*25具*20袋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A10.7*25具*20袋*500支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5ml*0.6*100*1800支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20cc*1.6*100支*800支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医用脱脂棉球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50g*12包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医用无菌敷贴输液贴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70mm*35mm*100贴*100片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青岛海诺生物工程有限公司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医用压敏胶带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1.0cm*400cm*13卷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青岛海贝生物工程有限公司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一次性输液器</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BV1-6#25支/500包/件(型号BV1，序号1)</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一次性注射器1ML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一次性注射器5ML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一次性无菌换药包(金属镊)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120套/件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四川逢春制药有限公司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硫磺软膏抑菌剂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商丘亚翔生物科技有限公司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 5%葡萄糖注射液(PP)</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2ml:0.6g*10支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华润双鹤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九江雨纯生物科技有限公司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河南大新药业有限公司(原新乡琦宁药业有限公司）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甘肃岷海制药有限责任公司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氯唑沙宗片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复方陈香胃片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0.28g*50片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四川好医生攀西药业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苏州弘森药业股份有限公司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上海惠仁夏邑制药有限公司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阿奇霉素胶囊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0.25g*6粒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白云山汤阴东泰药业有限责任公司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国药集团致君(深圳)坪山制药有限公司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双氯酚酸钠缓释胶囊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50mg*20粒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药大制药有限公司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蜜炼川贝枇杷膏(念慈菴)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京都念慈菴总厂有限公司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哈尔滨圣泰生物制药有限公司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盐酸多巴胺注射液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亚邦医药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鱼腥草口服液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复方鱼腥草合剂10ml*10支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浙江惠松制药有限公司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夫西地酸乳膏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肺力咳合剂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贵州百灵企业集团制药股份有限公司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昭通市骅成制药有限公司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大瓶碘伏消毒液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5号半输液针头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圣光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外伤头套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10cm*15cm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10cm*30cm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无纺布透气胶带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24卷/盒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一次性使用灭菌橡胶外科手套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南昌飞翔乳胶制品有限公司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德州安卫士消毒制品有限公司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强化戊二醛消毒液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医用包布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50cm*50cm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河南宇安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80302918"/>
      <w:bookmarkStart w:id="114" w:name="_Toc169332954"/>
      <w:bookmarkStart w:id="115" w:name="_Toc169332843"/>
      <w:bookmarkStart w:id="116" w:name="_Toc160880534"/>
      <w:bookmarkStart w:id="117" w:name="_Toc170798798"/>
      <w:bookmarkStart w:id="118" w:name="_Toc177985474"/>
      <w:bookmarkStart w:id="119" w:name="_Toc251613839"/>
      <w:bookmarkStart w:id="120" w:name="_Toc181436466"/>
      <w:bookmarkStart w:id="121" w:name="_Toc181436570"/>
      <w:bookmarkStart w:id="122" w:name="_Toc182372787"/>
      <w:bookmarkStart w:id="123" w:name="_Toc182805222"/>
      <w:bookmarkStart w:id="124" w:name="_Toc191789334"/>
      <w:bookmarkStart w:id="125" w:name="_Toc191803631"/>
      <w:bookmarkStart w:id="126" w:name="_Toc192663691"/>
      <w:bookmarkStart w:id="127" w:name="_Toc192663840"/>
      <w:bookmarkStart w:id="128" w:name="_Toc193165739"/>
      <w:bookmarkStart w:id="129" w:name="_Toc192664158"/>
      <w:bookmarkStart w:id="130" w:name="_Toc191783227"/>
      <w:bookmarkStart w:id="131" w:name="_Toc192996343"/>
      <w:bookmarkStart w:id="132" w:name="_Toc253066624"/>
      <w:bookmarkStart w:id="133" w:name="_Toc213755945"/>
      <w:bookmarkStart w:id="134" w:name="_Toc193160453"/>
      <w:bookmarkStart w:id="135" w:name="_Toc191802695"/>
      <w:bookmarkStart w:id="136" w:name="_Toc192996451"/>
      <w:bookmarkStart w:id="137" w:name="_Toc203355738"/>
      <w:bookmarkStart w:id="138" w:name="_Toc211917121"/>
      <w:bookmarkStart w:id="139" w:name="_Toc213755864"/>
      <w:bookmarkStart w:id="140" w:name="_Toc213756001"/>
      <w:bookmarkStart w:id="141" w:name="_Toc213756057"/>
      <w:bookmarkStart w:id="142" w:name="_Toc217891408"/>
      <w:bookmarkStart w:id="143" w:name="_Toc219800249"/>
      <w:bookmarkStart w:id="144" w:name="_Toc225669328"/>
      <w:bookmarkStart w:id="145" w:name="_Toc230071153"/>
      <w:bookmarkStart w:id="146" w:name="_Toc232302122"/>
      <w:bookmarkStart w:id="147" w:name="_Toc235437998"/>
      <w:bookmarkStart w:id="148" w:name="_Toc249325720"/>
      <w:bookmarkStart w:id="149" w:name="_Toc235438281"/>
      <w:bookmarkStart w:id="150" w:name="_Toc223146614"/>
      <w:bookmarkStart w:id="151" w:name="_Toc235438352"/>
      <w:bookmarkStart w:id="152" w:name="_Toc236021457"/>
      <w:bookmarkStart w:id="153" w:name="_Toc258401265"/>
      <w:bookmarkStart w:id="154" w:name="_Toc213208771"/>
      <w:bookmarkStart w:id="155" w:name="_Toc227058536"/>
      <w:bookmarkStart w:id="156" w:name="_Toc160880165"/>
      <w:bookmarkStart w:id="157" w:name="_Toc251586241"/>
      <w:bookmarkStart w:id="158" w:name="_Toc254790909"/>
      <w:bookmarkStart w:id="159" w:name="_Toc255975016"/>
      <w:bookmarkStart w:id="160" w:name="_Toc259520874"/>
      <w:bookmarkStart w:id="161" w:name="_Toc259692656"/>
      <w:bookmarkStart w:id="162" w:name="_Toc259692749"/>
      <w:bookmarkStart w:id="163" w:name="_Toc266868679"/>
      <w:bookmarkStart w:id="164" w:name="_Toc266870441"/>
      <w:bookmarkStart w:id="165" w:name="_Toc266870916"/>
      <w:bookmarkStart w:id="166" w:name="_Toc267059035"/>
      <w:bookmarkStart w:id="167" w:name="_Toc267059186"/>
      <w:bookmarkStart w:id="168" w:name="_Toc267060216"/>
      <w:bookmarkStart w:id="169" w:name="_Toc267059544"/>
      <w:bookmarkStart w:id="170" w:name="_Toc266868943"/>
      <w:bookmarkStart w:id="171" w:name="_Toc267059658"/>
      <w:bookmarkStart w:id="172" w:name="_Toc267059811"/>
      <w:bookmarkStart w:id="173" w:name="_Toc267060076"/>
      <w:bookmarkStart w:id="174" w:name="_Toc266870839"/>
      <w:bookmarkStart w:id="175" w:name="_Toc267059924"/>
      <w:bookmarkStart w:id="176" w:name="_Toc267060326"/>
      <w:bookmarkStart w:id="177" w:name="_Toc267060461"/>
      <w:bookmarkStart w:id="178" w:name="_Toc273178703"/>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11"/>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9"/>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9"/>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9"/>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hint="eastAsia"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jc w:val="center"/>
        <w:outlineLvl w:val="1"/>
        <w:rPr>
          <w:rFonts w:hint="eastAsia" w:ascii="仿宋" w:hAnsi="仿宋" w:eastAsia="仿宋"/>
          <w:b/>
          <w:bCs/>
          <w:sz w:val="24"/>
          <w:szCs w:val="24"/>
          <w:lang w:val="en-US" w:eastAsia="zh-CN"/>
        </w:rPr>
      </w:pPr>
    </w:p>
    <w:p>
      <w:pPr>
        <w:jc w:val="center"/>
        <w:outlineLvl w:val="1"/>
      </w:pPr>
      <w:r>
        <w:rPr>
          <w:rFonts w:hint="eastAsia" w:ascii="仿宋" w:hAnsi="仿宋" w:eastAsia="仿宋"/>
          <w:b/>
          <w:bCs/>
          <w:sz w:val="24"/>
          <w:szCs w:val="24"/>
          <w:lang w:val="en-US" w:eastAsia="zh-CN"/>
        </w:rPr>
        <w:t>4、资格审查表</w:t>
      </w:r>
    </w:p>
    <w:tbl>
      <w:tblPr>
        <w:tblStyle w:val="5"/>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3"/>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3"/>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C287A"/>
    <w:rsid w:val="0C42724D"/>
    <w:rsid w:val="0E6A05D2"/>
    <w:rsid w:val="0FD71E83"/>
    <w:rsid w:val="15CD0D44"/>
    <w:rsid w:val="30F86EE9"/>
    <w:rsid w:val="407C2F33"/>
    <w:rsid w:val="41CA79B3"/>
    <w:rsid w:val="56057AA7"/>
    <w:rsid w:val="63075EB5"/>
    <w:rsid w:val="73D56D15"/>
    <w:rsid w:val="73E71A98"/>
    <w:rsid w:val="7AE630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paragraph" w:customStyle="1" w:styleId="8">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9">
    <w:name w:val="List Paragraph"/>
    <w:basedOn w:val="1"/>
    <w:qFormat/>
    <w:uiPriority w:val="34"/>
    <w:pPr>
      <w:ind w:firstLine="420" w:firstLineChars="200"/>
    </w:pPr>
  </w:style>
  <w:style w:type="paragraph" w:customStyle="1" w:styleId="10">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1">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2022-06-29T02:11:00Z</dcterms:created>
  <dc:creator>Administrator</dc:creator>
  <cp:lastModifiedBy>Administrator</cp:lastModifiedBy>
  <dcterms:modified xsi:type="dcterms:W3CDTF">2022-06-29T03:18:50Z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