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07014580"/>
      <w:bookmarkStart w:id="1" w:name="_Toc169332904"/>
      <w:bookmarkStart w:id="2" w:name="_Toc251586187"/>
      <w:bookmarkStart w:id="3" w:name="_Toc267059010"/>
      <w:bookmarkStart w:id="4" w:name="_Toc267060407"/>
      <w:bookmarkStart w:id="5" w:name="_Toc212454753"/>
      <w:bookmarkStart w:id="6" w:name="_Toc259520819"/>
      <w:bookmarkStart w:id="7" w:name="_Toc223146565"/>
      <w:bookmarkStart w:id="8" w:name="_Toc249325665"/>
      <w:bookmarkStart w:id="9" w:name="_Toc266870861"/>
      <w:bookmarkStart w:id="10" w:name="_Toc259692600"/>
      <w:bookmarkStart w:id="11" w:name="_Toc267059519"/>
      <w:bookmarkStart w:id="12" w:name="_Toc170798743"/>
      <w:bookmarkStart w:id="13" w:name="_Toc266868624"/>
      <w:bookmarkStart w:id="14" w:name="_Toc267059786"/>
      <w:bookmarkStart w:id="15" w:name="_Toc267060022"/>
      <w:bookmarkStart w:id="16" w:name="_Toc227058483"/>
      <w:bookmarkStart w:id="17" w:name="_Toc177985424"/>
      <w:bookmarkStart w:id="18" w:name="_Toc236021402"/>
      <w:bookmarkStart w:id="19" w:name="_Toc169332794"/>
      <w:bookmarkStart w:id="20" w:name="_Toc160880487"/>
      <w:bookmarkStart w:id="21" w:name="_Toc267059899"/>
      <w:bookmarkStart w:id="22" w:name="_Toc273178686"/>
      <w:bookmarkStart w:id="23" w:name="_Toc267059161"/>
      <w:bookmarkStart w:id="24" w:name="_Toc251613780"/>
      <w:bookmarkStart w:id="25" w:name="_Toc216241307"/>
      <w:bookmarkStart w:id="26" w:name="_Toc211937196"/>
      <w:bookmarkStart w:id="27" w:name="_Toc219800200"/>
      <w:bookmarkStart w:id="28" w:name="_Toc259692693"/>
      <w:bookmarkStart w:id="29" w:name="_Toc212530253"/>
      <w:bookmarkStart w:id="30" w:name="_Toc212526081"/>
      <w:bookmarkStart w:id="31" w:name="_Toc267059633"/>
      <w:bookmarkStart w:id="32" w:name="_Toc235437942"/>
      <w:bookmarkStart w:id="33" w:name="_Toc235438297"/>
      <w:bookmarkStart w:id="34" w:name="_Toc255974963"/>
      <w:bookmarkStart w:id="35" w:name="_Toc217891359"/>
      <w:bookmarkStart w:id="36" w:name="_Toc266870386"/>
      <w:bookmarkStart w:id="37" w:name="_Toc212456146"/>
      <w:bookmarkStart w:id="38" w:name="_Toc258401210"/>
      <w:bookmarkStart w:id="39" w:name="_Toc253066567"/>
      <w:bookmarkStart w:id="40" w:name="_Toc254790852"/>
      <w:bookmarkStart w:id="41" w:name="_Toc225669277"/>
      <w:bookmarkStart w:id="42" w:name="_Toc235438227"/>
      <w:bookmarkStart w:id="43" w:name="_Toc267060162"/>
      <w:bookmarkStart w:id="44" w:name="_Toc266868924"/>
      <w:bookmarkStart w:id="179" w:name="_GoBack"/>
      <w:bookmarkEnd w:id="179"/>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4"/>
          <w:szCs w:val="24"/>
        </w:rPr>
      </w:pPr>
      <w:bookmarkStart w:id="45" w:name="_Hlk10840310"/>
      <w:r>
        <w:rPr>
          <w:rFonts w:hint="eastAsia" w:ascii="仿宋" w:hAnsi="仿宋" w:eastAsia="仿宋" w:cs="仿宋"/>
          <w:color w:val="000000" w:themeColor="text1"/>
          <w:sz w:val="24"/>
          <w:szCs w:val="24"/>
          <w:lang w:eastAsia="zh-CN"/>
          <w14:textFill>
            <w14:solidFill>
              <w14:schemeClr w14:val="tx1"/>
            </w14:solidFill>
          </w14:textFill>
        </w:rPr>
        <w:t>郑</w:t>
      </w:r>
      <w:r>
        <w:rPr>
          <w:rFonts w:hint="eastAsia" w:ascii="仿宋" w:hAnsi="仿宋" w:eastAsia="仿宋" w:cs="仿宋"/>
          <w:color w:val="000000" w:themeColor="text1"/>
          <w:sz w:val="24"/>
          <w:szCs w:val="24"/>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4"/>
          <w:szCs w:val="24"/>
          <w:lang w:eastAsia="zh-CN"/>
          <w14:textFill>
            <w14:solidFill>
              <w14:schemeClr w14:val="tx1"/>
            </w14:solidFill>
          </w14:textFill>
        </w:rPr>
        <w:t>郑州城轨交</w:t>
      </w:r>
      <w:r>
        <w:rPr>
          <w:rFonts w:hint="eastAsia" w:ascii="仿宋" w:hAnsi="仿宋" w:eastAsia="仿宋" w:cs="仿宋"/>
          <w:color w:val="auto"/>
          <w:sz w:val="24"/>
          <w:szCs w:val="24"/>
          <w:lang w:eastAsia="zh-CN"/>
        </w:rPr>
        <w:t>通中等专业</w:t>
      </w:r>
      <w:r>
        <w:rPr>
          <w:rFonts w:hint="eastAsia" w:ascii="仿宋" w:hAnsi="仿宋" w:eastAsia="仿宋" w:cs="仿宋"/>
          <w:color w:val="auto"/>
          <w:sz w:val="24"/>
          <w:szCs w:val="24"/>
        </w:rPr>
        <w:t>学校</w:t>
      </w:r>
      <w:r>
        <w:rPr>
          <w:rFonts w:hint="eastAsia" w:ascii="仿宋" w:hAnsi="仿宋" w:eastAsia="仿宋" w:cs="仿宋"/>
          <w:color w:val="auto"/>
          <w:sz w:val="24"/>
          <w:szCs w:val="24"/>
          <w:lang w:eastAsia="zh-CN"/>
        </w:rPr>
        <w:t>关于</w:t>
      </w:r>
      <w:r>
        <w:rPr>
          <w:rFonts w:hint="eastAsia" w:ascii="仿宋" w:hAnsi="仿宋" w:eastAsia="仿宋"/>
          <w:color w:val="auto"/>
          <w:sz w:val="24"/>
          <w:szCs w:val="24"/>
          <w:lang w:val="en-US" w:eastAsia="zh-CN"/>
        </w:rPr>
        <w:t>2022年空调维修</w:t>
      </w:r>
      <w:r>
        <w:rPr>
          <w:rFonts w:hint="eastAsia" w:ascii="仿宋" w:hAnsi="仿宋" w:eastAsia="仿宋" w:cs="仿宋"/>
          <w:color w:val="auto"/>
          <w:sz w:val="24"/>
          <w:szCs w:val="24"/>
          <w:lang w:eastAsia="zh-CN"/>
        </w:rPr>
        <w:t>项目</w:t>
      </w:r>
      <w:r>
        <w:rPr>
          <w:rFonts w:hint="eastAsia" w:ascii="仿宋" w:hAnsi="仿宋" w:eastAsia="仿宋" w:cs="仿宋"/>
          <w:color w:val="000000" w:themeColor="text1"/>
          <w:sz w:val="24"/>
          <w:szCs w:val="24"/>
          <w14:textFill>
            <w14:solidFill>
              <w14:schemeClr w14:val="tx1"/>
            </w14:solidFill>
          </w14:textFill>
        </w:rPr>
        <w:t>进行公开询价，欢迎国内合格参与人参与。</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lang w:val="en-US" w:eastAsia="zh-CN"/>
        </w:rPr>
        <w:t>ZZCG20220706</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rPr>
        <w:t>项目名称：</w:t>
      </w:r>
      <w:r>
        <w:rPr>
          <w:rFonts w:hint="eastAsia" w:ascii="仿宋" w:hAnsi="仿宋" w:eastAsia="仿宋"/>
          <w:color w:val="auto"/>
          <w:sz w:val="24"/>
          <w:szCs w:val="24"/>
          <w:lang w:val="en-US" w:eastAsia="zh-CN"/>
        </w:rPr>
        <w:t>2022年空调维修</w:t>
      </w:r>
      <w:r>
        <w:rPr>
          <w:rFonts w:hint="eastAsia" w:ascii="仿宋" w:hAnsi="仿宋" w:eastAsia="仿宋"/>
          <w:color w:val="auto"/>
          <w:sz w:val="24"/>
          <w:szCs w:val="24"/>
          <w:highlight w:val="none"/>
          <w:lang w:val="en-US" w:eastAsia="zh-CN"/>
        </w:rPr>
        <w:t>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数量及主要技术要求:详见《公开询价货物一览表》。</w:t>
      </w:r>
    </w:p>
    <w:p>
      <w:pPr>
        <w:widowControl w:val="0"/>
        <w:numPr>
          <w:ilvl w:val="1"/>
          <w:numId w:val="1"/>
        </w:numPr>
        <w:spacing w:after="0" w:line="500" w:lineRule="exact"/>
        <w:rPr>
          <w:rFonts w:ascii="仿宋" w:hAnsi="仿宋" w:eastAsia="仿宋"/>
          <w:sz w:val="24"/>
          <w:szCs w:val="24"/>
          <w:highlight w:val="none"/>
        </w:rPr>
      </w:pPr>
      <w:r>
        <w:rPr>
          <w:rFonts w:hint="eastAsia" w:ascii="仿宋" w:hAnsi="仿宋" w:eastAsia="仿宋"/>
          <w:color w:val="auto"/>
          <w:sz w:val="24"/>
          <w:szCs w:val="24"/>
          <w:highlight w:val="none"/>
        </w:rPr>
        <w:t>参与</w:t>
      </w:r>
      <w:r>
        <w:rPr>
          <w:rFonts w:hint="eastAsia" w:ascii="仿宋" w:hAnsi="仿宋" w:eastAsia="仿宋"/>
          <w:sz w:val="24"/>
          <w:szCs w:val="24"/>
          <w:highlight w:val="none"/>
        </w:rPr>
        <w:t>人资格标准：</w:t>
      </w:r>
    </w:p>
    <w:p>
      <w:pPr>
        <w:pStyle w:val="55"/>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参与人应具有独立法人资格的生产厂商或授权经销商。</w:t>
      </w:r>
    </w:p>
    <w:p>
      <w:pPr>
        <w:pStyle w:val="55"/>
        <w:numPr>
          <w:ilvl w:val="0"/>
          <w:numId w:val="2"/>
        </w:numPr>
        <w:spacing w:after="0" w:line="500" w:lineRule="exact"/>
        <w:ind w:firstLineChars="0"/>
        <w:rPr>
          <w:rFonts w:hint="eastAsia" w:ascii="仿宋" w:hAnsi="仿宋" w:eastAsia="仿宋" w:cstheme="minorBidi"/>
          <w:sz w:val="24"/>
          <w:szCs w:val="24"/>
          <w:lang w:val="en-US" w:eastAsia="zh-CN" w:bidi="ar-SA"/>
        </w:rPr>
      </w:pPr>
      <w:r>
        <w:rPr>
          <w:rFonts w:hint="eastAsia" w:ascii="仿宋" w:hAnsi="仿宋" w:eastAsia="仿宋"/>
          <w:sz w:val="24"/>
          <w:szCs w:val="24"/>
          <w:highlight w:val="none"/>
        </w:rPr>
        <w:t>参与人应具有合法有效</w:t>
      </w:r>
      <w:r>
        <w:rPr>
          <w:rFonts w:hint="eastAsia" w:ascii="仿宋" w:hAnsi="仿宋" w:eastAsia="仿宋"/>
          <w:color w:val="auto"/>
          <w:sz w:val="24"/>
          <w:szCs w:val="24"/>
          <w:highlight w:val="none"/>
        </w:rPr>
        <w:t>的营业执照，经营范围应包括</w:t>
      </w:r>
      <w:r>
        <w:rPr>
          <w:rFonts w:hint="eastAsia" w:ascii="仿宋" w:hAnsi="仿宋" w:eastAsia="仿宋"/>
          <w:color w:val="auto"/>
          <w:sz w:val="24"/>
          <w:szCs w:val="24"/>
          <w:highlight w:val="none"/>
          <w:lang w:val="en-US" w:eastAsia="zh-CN"/>
        </w:rPr>
        <w:t>空调维修。</w:t>
      </w:r>
    </w:p>
    <w:p>
      <w:pPr>
        <w:pStyle w:val="55"/>
        <w:numPr>
          <w:ilvl w:val="0"/>
          <w:numId w:val="2"/>
        </w:numPr>
        <w:spacing w:after="0" w:line="500" w:lineRule="exact"/>
        <w:ind w:firstLineChars="0"/>
        <w:rPr>
          <w:rFonts w:hint="eastAsia" w:ascii="仿宋" w:hAnsi="仿宋" w:eastAsia="仿宋" w:cstheme="minorBidi"/>
          <w:sz w:val="24"/>
          <w:szCs w:val="24"/>
          <w:lang w:val="en-US" w:eastAsia="zh-CN" w:bidi="ar-SA"/>
        </w:rPr>
      </w:pPr>
      <w:r>
        <w:rPr>
          <w:rFonts w:hint="eastAsia" w:ascii="仿宋" w:hAnsi="仿宋" w:eastAsia="仿宋"/>
          <w:color w:val="auto"/>
          <w:sz w:val="24"/>
          <w:szCs w:val="24"/>
          <w:highlight w:val="none"/>
        </w:rPr>
        <w:t>参与人应具</w:t>
      </w:r>
      <w:r>
        <w:rPr>
          <w:rFonts w:ascii="仿宋" w:hAnsi="仿宋" w:eastAsia="仿宋"/>
          <w:color w:val="auto"/>
          <w:sz w:val="24"/>
          <w:szCs w:val="24"/>
          <w:highlight w:val="none"/>
        </w:rPr>
        <w:t>有提</w:t>
      </w:r>
      <w:r>
        <w:rPr>
          <w:rFonts w:hint="eastAsia" w:ascii="仿宋" w:hAnsi="仿宋" w:eastAsia="仿宋"/>
          <w:color w:val="auto"/>
          <w:sz w:val="24"/>
          <w:szCs w:val="24"/>
          <w:highlight w:val="none"/>
        </w:rPr>
        <w:t>供</w:t>
      </w:r>
      <w:r>
        <w:rPr>
          <w:rFonts w:hint="eastAsia" w:ascii="仿宋" w:hAnsi="仿宋" w:eastAsia="仿宋"/>
          <w:color w:val="auto"/>
          <w:sz w:val="24"/>
          <w:szCs w:val="24"/>
          <w:highlight w:val="none"/>
          <w:lang w:val="en-US" w:eastAsia="zh-CN"/>
        </w:rPr>
        <w:t>空调维修</w:t>
      </w:r>
      <w:r>
        <w:rPr>
          <w:rFonts w:hint="eastAsia" w:ascii="仿宋" w:hAnsi="仿宋" w:eastAsia="仿宋"/>
          <w:color w:val="auto"/>
          <w:sz w:val="24"/>
          <w:szCs w:val="24"/>
          <w:highlight w:val="none"/>
        </w:rPr>
        <w:t>设备</w:t>
      </w:r>
      <w:r>
        <w:rPr>
          <w:rFonts w:ascii="仿宋" w:hAnsi="仿宋" w:eastAsia="仿宋"/>
          <w:color w:val="auto"/>
          <w:sz w:val="24"/>
          <w:szCs w:val="24"/>
          <w:highlight w:val="none"/>
        </w:rPr>
        <w:t>和服务的资格</w:t>
      </w:r>
      <w:r>
        <w:rPr>
          <w:rFonts w:hint="eastAsia" w:ascii="仿宋" w:hAnsi="仿宋" w:eastAsia="仿宋"/>
          <w:color w:val="auto"/>
          <w:sz w:val="24"/>
          <w:szCs w:val="24"/>
          <w:highlight w:val="none"/>
        </w:rPr>
        <w:t>及</w:t>
      </w:r>
      <w:r>
        <w:rPr>
          <w:rFonts w:ascii="仿宋" w:hAnsi="仿宋" w:eastAsia="仿宋"/>
          <w:color w:val="auto"/>
          <w:sz w:val="24"/>
          <w:szCs w:val="24"/>
          <w:highlight w:val="none"/>
        </w:rPr>
        <w:t>能力</w:t>
      </w:r>
      <w:r>
        <w:rPr>
          <w:rFonts w:hint="eastAsia" w:ascii="仿宋" w:hAnsi="仿宋" w:eastAsia="仿宋"/>
          <w:color w:val="auto"/>
          <w:sz w:val="24"/>
          <w:szCs w:val="24"/>
          <w:highlight w:val="none"/>
        </w:rPr>
        <w:t>，具备相应的维护保养能力</w:t>
      </w:r>
      <w:r>
        <w:rPr>
          <w:rFonts w:hint="eastAsia" w:ascii="仿宋" w:hAnsi="仿宋" w:eastAsia="仿宋"/>
          <w:color w:val="auto"/>
          <w:sz w:val="24"/>
          <w:szCs w:val="24"/>
          <w:highlight w:val="none"/>
          <w:lang w:eastAsia="zh-CN"/>
        </w:rPr>
        <w:t>，</w:t>
      </w:r>
      <w:r>
        <w:rPr>
          <w:rFonts w:hint="eastAsia" w:ascii="仿宋" w:hAnsi="仿宋" w:eastAsia="仿宋" w:cstheme="minorBidi"/>
          <w:sz w:val="24"/>
          <w:szCs w:val="24"/>
          <w:lang w:val="en-US" w:eastAsia="zh-CN" w:bidi="ar-SA"/>
        </w:rPr>
        <w:t>在郑州市范围有固定售后服务机构，具备相应的维护保养能力。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highlight w:val="none"/>
        </w:rPr>
        <w:t>报价响应文件递交</w:t>
      </w:r>
      <w:r>
        <w:rPr>
          <w:rFonts w:hint="eastAsia" w:ascii="仿宋" w:hAnsi="仿宋" w:eastAsia="仿宋"/>
          <w:color w:val="auto"/>
          <w:sz w:val="24"/>
          <w:szCs w:val="24"/>
        </w:rPr>
        <w:t>方式：密封报价，按规定时间送达或邮寄。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7</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25</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sz w:val="24"/>
          <w:szCs w:val="24"/>
          <w:shd w:val="clear" w:color="auto" w:fill="FFFFFF"/>
        </w:rPr>
        <w:t>16</w:t>
      </w:r>
      <w:r>
        <w:rPr>
          <w:rFonts w:hint="eastAsia" w:ascii="仿宋" w:hAnsi="仿宋" w:eastAsia="仿宋"/>
          <w:sz w:val="24"/>
          <w:szCs w:val="24"/>
          <w:shd w:val="clear" w:color="auto" w:fill="FFFFFF"/>
        </w:rPr>
        <w:t>:</w:t>
      </w:r>
      <w:r>
        <w:rPr>
          <w:rFonts w:ascii="仿宋" w:hAnsi="仿宋" w:eastAsia="仿宋"/>
          <w:sz w:val="24"/>
          <w:szCs w:val="24"/>
          <w:shd w:val="clear" w:color="auto" w:fill="FFFFFF"/>
        </w:rPr>
        <w:t>00</w:t>
      </w:r>
      <w:r>
        <w:rPr>
          <w:rFonts w:hint="eastAsia" w:ascii="仿宋" w:hAnsi="仿宋" w:eastAsia="仿宋"/>
          <w:sz w:val="24"/>
          <w:szCs w:val="24"/>
          <w:shd w:val="clear" w:color="auto" w:fill="FFFFFF"/>
        </w:rPr>
        <w:t>前。</w:t>
      </w:r>
    </w:p>
    <w:p>
      <w:pPr>
        <w:pStyle w:val="55"/>
        <w:numPr>
          <w:ilvl w:val="1"/>
          <w:numId w:val="1"/>
        </w:numPr>
        <w:spacing w:after="0" w:line="500" w:lineRule="exact"/>
        <w:ind w:firstLineChars="0"/>
        <w:rPr>
          <w:rFonts w:ascii="仿宋" w:hAnsi="仿宋" w:eastAsia="仿宋"/>
          <w:color w:val="auto"/>
          <w:sz w:val="24"/>
          <w:szCs w:val="24"/>
        </w:rPr>
      </w:pPr>
      <w:r>
        <w:rPr>
          <w:rFonts w:hint="eastAsia" w:ascii="仿宋" w:hAnsi="仿宋" w:eastAsia="仿宋"/>
          <w:color w:val="auto"/>
          <w:sz w:val="24"/>
          <w:szCs w:val="24"/>
        </w:rPr>
        <w:t>报价响应文件递交地点：</w:t>
      </w: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lang w:val="en-US" w:eastAsia="zh-CN"/>
        </w:rPr>
        <w:t>行政楼二楼采购管理科办公室</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720" w:firstLineChars="300"/>
        <w:textAlignment w:val="auto"/>
        <w:rPr>
          <w:rFonts w:ascii="仿宋" w:hAnsi="仿宋" w:eastAsia="仿宋"/>
          <w:color w:val="auto"/>
          <w:sz w:val="24"/>
          <w:szCs w:val="24"/>
        </w:rPr>
      </w:pPr>
      <w:r>
        <w:rPr>
          <w:rFonts w:hint="eastAsia" w:ascii="仿宋" w:hAnsi="仿宋" w:eastAsia="仿宋"/>
          <w:color w:val="auto"/>
          <w:sz w:val="24"/>
          <w:szCs w:val="24"/>
        </w:rPr>
        <w:t>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；联系电话：</w:t>
      </w:r>
      <w:r>
        <w:rPr>
          <w:rFonts w:hint="eastAsia" w:ascii="仿宋" w:hAnsi="仿宋" w:eastAsia="仿宋"/>
          <w:color w:val="auto"/>
          <w:sz w:val="24"/>
          <w:szCs w:val="24"/>
          <w:lang w:val="en-US" w:eastAsia="zh-CN"/>
        </w:rPr>
        <w:t>18537172600</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val="en-US" w:eastAsia="zh-CN"/>
        </w:rPr>
        <w:t>敖德康</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15979137931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主要零配件及易耗品价格应不高于市场价格且为长期合作的最低报价;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1.</w:t>
      </w:r>
      <w:r>
        <w:rPr>
          <w:rFonts w:hint="eastAsia" w:ascii="仿宋" w:hAnsi="仿宋" w:eastAsia="仿宋"/>
          <w:sz w:val="24"/>
          <w:szCs w:val="24"/>
        </w:rPr>
        <w:t>维修保养要求</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1</w:t>
      </w:r>
      <w:r>
        <w:rPr>
          <w:rFonts w:hint="eastAsia" w:ascii="仿宋" w:hAnsi="仿宋" w:eastAsia="仿宋"/>
          <w:sz w:val="24"/>
          <w:szCs w:val="24"/>
        </w:rPr>
        <w:t>.1 专用清洗药水、专用清洗机器设备清洗空调室内、外机、过滤网。</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.2检测出风、回风系统、节流装置并作调整。</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3</w:t>
      </w:r>
      <w:r>
        <w:rPr>
          <w:rFonts w:hint="eastAsia" w:ascii="仿宋" w:hAnsi="仿宋" w:eastAsia="仿宋"/>
          <w:sz w:val="24"/>
          <w:szCs w:val="24"/>
        </w:rPr>
        <w:t>.2检测空调机的各个运行参数是否正常，并作调整。</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4</w:t>
      </w:r>
      <w:r>
        <w:rPr>
          <w:rFonts w:hint="eastAsia" w:ascii="仿宋" w:hAnsi="仿宋" w:eastAsia="仿宋"/>
          <w:sz w:val="24"/>
          <w:szCs w:val="24"/>
        </w:rPr>
        <w:t>.3空调机加氨，以确保制冷效果达到正常的标准。</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5</w:t>
      </w:r>
      <w:r>
        <w:rPr>
          <w:rFonts w:hint="eastAsia" w:ascii="仿宋" w:hAnsi="仿宋" w:eastAsia="仿宋"/>
          <w:sz w:val="24"/>
          <w:szCs w:val="24"/>
        </w:rPr>
        <w:t>.4清理及维护空调机的管道系统，确保空调不漏水。</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.维修技术标准</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rPr>
        <w:t>项目所需的所有零部件、装配组件(包括施工方从第三方获得的所有附件和设备)等，除本规范中规定的技术参数和要求外，其余均应遵照最</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sz w:val="24"/>
          <w:szCs w:val="24"/>
        </w:rPr>
        <w:t>新版本的电力行业标准(DL)、国家标准(GB)和IEC标准及国际单位制(sI)。施工方如果采用自己的标准或规范，必须向校方提供中文复印件并经同意后方可采用，但不能低于DL、GB和IEC的有关规定。</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四、确定成交参与人标准及原则：</w:t>
      </w:r>
    </w:p>
    <w:p>
      <w:pPr>
        <w:pStyle w:val="55"/>
        <w:numPr>
          <w:ilvl w:val="0"/>
          <w:numId w:val="4"/>
        </w:numPr>
        <w:spacing w:after="0" w:line="500" w:lineRule="exact"/>
        <w:ind w:left="865" w:leftChars="0"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4"/>
        </w:numPr>
        <w:spacing w:after="0" w:line="500" w:lineRule="exact"/>
        <w:ind w:left="865" w:leftChars="0"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5"/>
        <w:numPr>
          <w:ilvl w:val="0"/>
          <w:numId w:val="4"/>
        </w:numPr>
        <w:spacing w:after="0" w:line="500" w:lineRule="exact"/>
        <w:ind w:left="865" w:leftChars="0"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0" w:leftChars="0" w:firstLine="0" w:firstLineChars="0"/>
        <w:jc w:val="center"/>
        <w:rPr>
          <w:rFonts w:ascii="仿宋" w:hAnsi="仿宋" w:eastAsia="仿宋"/>
          <w:sz w:val="24"/>
          <w:szCs w:val="24"/>
        </w:rPr>
      </w:pPr>
      <w:r>
        <w:rPr>
          <w:rFonts w:hint="eastAsia" w:ascii="仿宋" w:hAnsi="仿宋" w:eastAsia="仿宋"/>
          <w:b/>
          <w:color w:val="FF0000"/>
          <w:sz w:val="44"/>
          <w:szCs w:val="44"/>
        </w:rPr>
        <w:t>公开询价货物一览表</w:t>
      </w:r>
      <w:bookmarkEnd w:id="45"/>
    </w:p>
    <w:tbl>
      <w:tblPr>
        <w:tblStyle w:val="24"/>
        <w:tblW w:w="95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5"/>
        <w:gridCol w:w="1335"/>
        <w:gridCol w:w="1035"/>
        <w:gridCol w:w="1035"/>
        <w:gridCol w:w="1035"/>
        <w:gridCol w:w="1035"/>
        <w:gridCol w:w="1035"/>
        <w:gridCol w:w="1035"/>
        <w:gridCol w:w="13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9525"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4"/>
                <w:szCs w:val="44"/>
                <w:u w:val="none"/>
              </w:rPr>
            </w:pPr>
            <w:r>
              <w:rPr>
                <w:rFonts w:hint="eastAsia" w:ascii="宋体" w:hAnsi="宋体" w:eastAsia="宋体" w:cs="宋体"/>
                <w:b/>
                <w:i w:val="0"/>
                <w:color w:val="000000"/>
                <w:kern w:val="0"/>
                <w:sz w:val="44"/>
                <w:szCs w:val="44"/>
                <w:u w:val="none"/>
                <w:lang w:val="en-US" w:eastAsia="zh-CN" w:bidi="ar"/>
              </w:rPr>
              <w:t>空调维修价格表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维修配件</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质保期</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维修工时费（每小时）</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此费用适用不更换配件项目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室外风机电容</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室内风机电容</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室外风机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室内风机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压缩机启动器</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室外风扇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室内风扇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室内机主板</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室外机主板</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只有5匹空调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四通阀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单向阀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室外机三通阀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室外机二通阀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空调连接管（铝）</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成套4米价格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空调连接管（铜）</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一套两根每米价格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空调遥控接收主板</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原装价格万能板另商议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空调遥控器（万能）</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清洗室内机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清洗室外机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加注制冷剂</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拆移机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放在校内指定位置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装机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压缩机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全新原装</w:t>
            </w:r>
          </w:p>
        </w:tc>
      </w:tr>
    </w:tbl>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2022年空调维修</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236021449"/>
      <w:bookmarkStart w:id="48" w:name="_Toc249325711"/>
      <w:bookmarkStart w:id="49" w:name="_Toc251586231"/>
      <w:bookmarkStart w:id="50" w:name="_Toc251613829"/>
      <w:bookmarkStart w:id="51" w:name="_Toc255975007"/>
      <w:bookmarkStart w:id="52" w:name="_Toc253066614"/>
      <w:bookmarkStart w:id="53" w:name="_Toc254790899"/>
      <w:bookmarkStart w:id="54" w:name="_Toc258401256"/>
      <w:bookmarkStart w:id="55" w:name="_Toc259520865"/>
      <w:bookmarkStart w:id="56" w:name="_Toc259692647"/>
      <w:bookmarkStart w:id="57" w:name="_Toc259692740"/>
      <w:bookmarkStart w:id="58" w:name="_Toc267059539"/>
      <w:bookmarkStart w:id="59" w:name="_Toc267059030"/>
      <w:bookmarkStart w:id="60" w:name="_Toc266870907"/>
      <w:bookmarkStart w:id="61" w:name="_Toc267059181"/>
      <w:bookmarkStart w:id="62" w:name="_Toc266870833"/>
      <w:bookmarkStart w:id="63" w:name="_Toc266870432"/>
      <w:bookmarkStart w:id="64" w:name="_Toc267060208"/>
      <w:bookmarkStart w:id="65" w:name="_Toc267060068"/>
      <w:bookmarkStart w:id="66" w:name="_Toc267060321"/>
      <w:bookmarkStart w:id="67" w:name="_Toc267059653"/>
      <w:bookmarkStart w:id="68" w:name="_Toc267059806"/>
      <w:bookmarkStart w:id="69" w:name="_Toc267059919"/>
      <w:bookmarkStart w:id="70" w:name="_Toc267060453"/>
      <w:bookmarkStart w:id="71" w:name="_Toc273178698"/>
      <w:bookmarkStart w:id="72" w:name="_Toc193160448"/>
      <w:bookmarkStart w:id="73" w:name="_Toc192996446"/>
      <w:bookmarkStart w:id="74" w:name="_Toc192996338"/>
      <w:bookmarkStart w:id="75" w:name="_Toc192664153"/>
      <w:bookmarkStart w:id="76" w:name="_Toc192663835"/>
      <w:bookmarkStart w:id="77" w:name="_Toc192663686"/>
      <w:bookmarkStart w:id="78" w:name="_Toc191803626"/>
      <w:bookmarkStart w:id="79" w:name="_Toc191802690"/>
      <w:bookmarkStart w:id="80" w:name="_Toc191789329"/>
      <w:bookmarkStart w:id="81" w:name="_Toc191783222"/>
      <w:bookmarkStart w:id="82" w:name="_Toc182805217"/>
      <w:bookmarkStart w:id="83" w:name="_Toc169332949"/>
      <w:bookmarkStart w:id="84" w:name="_Toc182372782"/>
      <w:bookmarkStart w:id="85" w:name="_Toc181436565"/>
      <w:bookmarkStart w:id="86" w:name="_Toc181436461"/>
      <w:bookmarkStart w:id="87" w:name="_Toc180302913"/>
      <w:bookmarkStart w:id="88" w:name="_Toc177985469"/>
      <w:bookmarkStart w:id="89" w:name="_Toc170798793"/>
      <w:bookmarkStart w:id="90" w:name="_Toc169332838"/>
      <w:bookmarkStart w:id="91" w:name="_Toc160880529"/>
      <w:bookmarkStart w:id="92" w:name="_Toc160880160"/>
      <w:bookmarkStart w:id="93" w:name="_Toc193165734"/>
      <w:bookmarkStart w:id="94" w:name="_Toc203355733"/>
      <w:bookmarkStart w:id="95" w:name="_Toc211917116"/>
      <w:bookmarkStart w:id="96" w:name="_Toc213208766"/>
      <w:bookmarkStart w:id="97" w:name="_Toc213755858"/>
      <w:bookmarkStart w:id="98" w:name="_Toc213755939"/>
      <w:bookmarkStart w:id="99" w:name="_Toc213755995"/>
      <w:bookmarkStart w:id="100" w:name="_Toc213756051"/>
      <w:bookmarkStart w:id="101" w:name="_Toc217891402"/>
      <w:bookmarkStart w:id="102" w:name="_Toc219800243"/>
      <w:bookmarkStart w:id="103" w:name="_Toc223146608"/>
      <w:bookmarkStart w:id="104" w:name="_Toc225669322"/>
      <w:bookmarkStart w:id="105" w:name="_Toc227058530"/>
      <w:bookmarkStart w:id="106" w:name="_Toc230071147"/>
      <w:bookmarkStart w:id="107" w:name="_Toc232302115"/>
      <w:bookmarkStart w:id="108" w:name="_Toc235437991"/>
      <w:bookmarkStart w:id="109" w:name="_Toc235438274"/>
      <w:bookmarkStart w:id="110" w:name="_Toc235438344"/>
      <w:bookmarkStart w:id="111" w:name="_Toc266868670"/>
      <w:bookmarkStart w:id="112" w:name="_Toc266868937"/>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据此函，签字代表宣布同意如下：</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1.所附详细报价表中规定的应提供和交付的货物及服务报价总价（国内现场交货价）为人民币 </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，即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（中文表述），交货期为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天</w:t>
      </w:r>
      <w:r>
        <w:rPr>
          <w:rFonts w:ascii="仿宋" w:hAnsi="仿宋" w:eastAsia="仿宋"/>
          <w:color w:val="auto"/>
          <w:sz w:val="24"/>
          <w:szCs w:val="24"/>
        </w:rPr>
        <w:t xml:space="preserve"> </w:t>
      </w:r>
      <w:r>
        <w:rPr>
          <w:rFonts w:hint="eastAsia" w:ascii="仿宋" w:hAnsi="仿宋" w:eastAsia="仿宋"/>
          <w:color w:val="auto"/>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7"/>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95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5"/>
        <w:gridCol w:w="1335"/>
        <w:gridCol w:w="1035"/>
        <w:gridCol w:w="1035"/>
        <w:gridCol w:w="1035"/>
        <w:gridCol w:w="1035"/>
        <w:gridCol w:w="1035"/>
        <w:gridCol w:w="1035"/>
        <w:gridCol w:w="13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9525"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4"/>
                <w:szCs w:val="44"/>
                <w:u w:val="none"/>
              </w:rPr>
            </w:pPr>
            <w:r>
              <w:rPr>
                <w:rFonts w:hint="eastAsia" w:ascii="宋体" w:hAnsi="宋体" w:eastAsia="宋体" w:cs="宋体"/>
                <w:b/>
                <w:i w:val="0"/>
                <w:color w:val="000000"/>
                <w:kern w:val="0"/>
                <w:sz w:val="44"/>
                <w:szCs w:val="44"/>
                <w:u w:val="none"/>
                <w:lang w:val="en-US" w:eastAsia="zh-CN" w:bidi="ar"/>
              </w:rPr>
              <w:t>空调维修价格表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维修配件</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5匹价格/元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质保期</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维修工时费（每小时）</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此费用适用不更换配件项目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室外风机电容</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室内风机电容</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室外风机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室内风机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压缩机启动器</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室外风扇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室内风扇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室内机主板</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室外机主板</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只有5匹空调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四通阀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单向阀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室外机三通阀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室外机二通阀</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空调连接管（铝）</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成套4米价格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空调连接管（铜）</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一套两根每米价格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空调遥控接收主板</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原装价格万能板另商议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空调遥控器（万能）</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清洗室内机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清洗室外机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加注制冷剂</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拆移机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lang w:val="en-US" w:eastAsia="zh-CN"/>
              </w:rPr>
              <w:t>放在校内指定位置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装机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压缩机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全新原装</w:t>
            </w: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13208771"/>
      <w:bookmarkStart w:id="114" w:name="_Toc236021457"/>
      <w:bookmarkStart w:id="115" w:name="_Toc235438281"/>
      <w:bookmarkStart w:id="116" w:name="_Toc267060076"/>
      <w:bookmarkStart w:id="117" w:name="_Toc267060461"/>
      <w:bookmarkStart w:id="118" w:name="_Toc267060216"/>
      <w:bookmarkStart w:id="119" w:name="_Toc267060326"/>
      <w:bookmarkStart w:id="120" w:name="_Toc267059924"/>
      <w:bookmarkStart w:id="121" w:name="_Toc267059811"/>
      <w:bookmarkStart w:id="122" w:name="_Toc267059658"/>
      <w:bookmarkStart w:id="123" w:name="_Toc267059544"/>
      <w:bookmarkStart w:id="124" w:name="_Toc267059186"/>
      <w:bookmarkStart w:id="125" w:name="_Toc267059035"/>
      <w:bookmarkStart w:id="126" w:name="_Toc266870916"/>
      <w:bookmarkStart w:id="127" w:name="_Toc266870839"/>
      <w:bookmarkStart w:id="128" w:name="_Toc266868943"/>
      <w:bookmarkStart w:id="129" w:name="_Toc266868679"/>
      <w:bookmarkStart w:id="130" w:name="_Toc259520874"/>
      <w:bookmarkStart w:id="131" w:name="_Toc266870441"/>
      <w:bookmarkStart w:id="132" w:name="_Toc259692656"/>
      <w:bookmarkStart w:id="133" w:name="_Toc259692749"/>
      <w:bookmarkStart w:id="134" w:name="_Toc160880165"/>
      <w:bookmarkStart w:id="135" w:name="_Toc258401265"/>
      <w:bookmarkStart w:id="136" w:name="_Toc255975016"/>
      <w:bookmarkStart w:id="137" w:name="_Toc254790909"/>
      <w:bookmarkStart w:id="138" w:name="_Toc251586241"/>
      <w:bookmarkStart w:id="139" w:name="_Toc249325720"/>
      <w:bookmarkStart w:id="140" w:name="_Toc213755945"/>
      <w:bookmarkStart w:id="141" w:name="_Toc235438352"/>
      <w:bookmarkStart w:id="142" w:name="_Toc217891408"/>
      <w:bookmarkStart w:id="143" w:name="_Toc219800249"/>
      <w:bookmarkStart w:id="144" w:name="_Toc235437998"/>
      <w:bookmarkStart w:id="145" w:name="_Toc213756057"/>
      <w:bookmarkStart w:id="146" w:name="_Toc225669328"/>
      <w:bookmarkStart w:id="147" w:name="_Toc223146614"/>
      <w:bookmarkStart w:id="148" w:name="_Toc227058536"/>
      <w:bookmarkStart w:id="149" w:name="_Toc230071153"/>
      <w:bookmarkStart w:id="150" w:name="_Toc232302122"/>
      <w:bookmarkStart w:id="151" w:name="_Toc213756001"/>
      <w:bookmarkStart w:id="152" w:name="_Toc213755864"/>
      <w:bookmarkStart w:id="153" w:name="_Toc211917121"/>
      <w:bookmarkStart w:id="154" w:name="_Toc203355738"/>
      <w:bookmarkStart w:id="155" w:name="_Toc193165739"/>
      <w:bookmarkStart w:id="156" w:name="_Toc193160453"/>
      <w:bookmarkStart w:id="157" w:name="_Toc192996451"/>
      <w:bookmarkStart w:id="158" w:name="_Toc191803631"/>
      <w:bookmarkStart w:id="159" w:name="_Toc253066624"/>
      <w:bookmarkStart w:id="160" w:name="_Toc192664158"/>
      <w:bookmarkStart w:id="161" w:name="_Toc192996343"/>
      <w:bookmarkStart w:id="162" w:name="_Toc192663840"/>
      <w:bookmarkStart w:id="163" w:name="_Toc192663691"/>
      <w:bookmarkStart w:id="164" w:name="_Toc191802695"/>
      <w:bookmarkStart w:id="165" w:name="_Toc191789334"/>
      <w:bookmarkStart w:id="166" w:name="_Toc191783227"/>
      <w:bookmarkStart w:id="167" w:name="_Toc182805222"/>
      <w:bookmarkStart w:id="168" w:name="_Toc182372787"/>
      <w:bookmarkStart w:id="169" w:name="_Toc181436570"/>
      <w:bookmarkStart w:id="170" w:name="_Toc181436466"/>
      <w:bookmarkStart w:id="171" w:name="_Toc177985474"/>
      <w:bookmarkStart w:id="172" w:name="_Toc169332954"/>
      <w:bookmarkStart w:id="173" w:name="_Toc180302918"/>
      <w:bookmarkStart w:id="174" w:name="_Toc170798798"/>
      <w:bookmarkStart w:id="175" w:name="_Toc251613839"/>
      <w:bookmarkStart w:id="176" w:name="_Toc169332843"/>
      <w:bookmarkStart w:id="177" w:name="_Toc160880534"/>
      <w:bookmarkStart w:id="178" w:name="_Toc273178703"/>
    </w:p>
    <w:p>
      <w:pPr>
        <w:jc w:val="center"/>
        <w:outlineLvl w:val="1"/>
        <w:rPr>
          <w:rFonts w:hint="default" w:ascii="仿宋" w:hAnsi="仿宋" w:eastAsia="仿宋"/>
          <w:b/>
          <w:bCs/>
          <w:sz w:val="24"/>
          <w:szCs w:val="24"/>
          <w:lang w:val="en-US" w:eastAsia="zh-CN"/>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lang w:val="en-US" w:eastAsia="zh-CN"/>
        </w:rPr>
        <w:t>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pStyle w:val="29"/>
        <w:rPr>
          <w:sz w:val="24"/>
          <w:szCs w:val="24"/>
        </w:rPr>
      </w:pPr>
    </w:p>
    <w:p>
      <w:pPr>
        <w:pStyle w:val="29"/>
        <w:rPr>
          <w:sz w:val="24"/>
          <w:szCs w:val="24"/>
        </w:rPr>
      </w:pPr>
    </w:p>
    <w:p>
      <w:pPr>
        <w:pStyle w:val="29"/>
        <w:jc w:val="center"/>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4、</w:t>
      </w:r>
      <w:r>
        <w:rPr>
          <w:rFonts w:hint="eastAsia" w:ascii="仿宋" w:hAnsi="仿宋" w:eastAsia="仿宋"/>
          <w:b/>
          <w:bCs/>
          <w:sz w:val="24"/>
          <w:szCs w:val="24"/>
        </w:rPr>
        <w:t>参与人资质材料</w:t>
      </w: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5"/>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55"/>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55"/>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99" w:hanging="420"/>
      </w:pPr>
    </w:lvl>
    <w:lvl w:ilvl="1" w:tentative="0">
      <w:start w:val="1"/>
      <w:numFmt w:val="lowerLetter"/>
      <w:lvlText w:val="%2)"/>
      <w:lvlJc w:val="left"/>
      <w:pPr>
        <w:ind w:left="1219" w:hanging="420"/>
      </w:pPr>
    </w:lvl>
    <w:lvl w:ilvl="2" w:tentative="0">
      <w:start w:val="1"/>
      <w:numFmt w:val="lowerRoman"/>
      <w:lvlText w:val="%3."/>
      <w:lvlJc w:val="right"/>
      <w:pPr>
        <w:ind w:left="1639" w:hanging="420"/>
      </w:pPr>
    </w:lvl>
    <w:lvl w:ilvl="3" w:tentative="0">
      <w:start w:val="1"/>
      <w:numFmt w:val="decimal"/>
      <w:lvlText w:val="%4."/>
      <w:lvlJc w:val="left"/>
      <w:pPr>
        <w:ind w:left="2059" w:hanging="420"/>
      </w:pPr>
    </w:lvl>
    <w:lvl w:ilvl="4" w:tentative="0">
      <w:start w:val="1"/>
      <w:numFmt w:val="lowerLetter"/>
      <w:lvlText w:val="%5)"/>
      <w:lvlJc w:val="left"/>
      <w:pPr>
        <w:ind w:left="2479" w:hanging="420"/>
      </w:pPr>
    </w:lvl>
    <w:lvl w:ilvl="5" w:tentative="0">
      <w:start w:val="1"/>
      <w:numFmt w:val="lowerRoman"/>
      <w:lvlText w:val="%6."/>
      <w:lvlJc w:val="right"/>
      <w:pPr>
        <w:ind w:left="2899" w:hanging="420"/>
      </w:pPr>
    </w:lvl>
    <w:lvl w:ilvl="6" w:tentative="0">
      <w:start w:val="1"/>
      <w:numFmt w:val="decimal"/>
      <w:lvlText w:val="%7."/>
      <w:lvlJc w:val="left"/>
      <w:pPr>
        <w:ind w:left="3319" w:hanging="420"/>
      </w:pPr>
    </w:lvl>
    <w:lvl w:ilvl="7" w:tentative="0">
      <w:start w:val="1"/>
      <w:numFmt w:val="lowerLetter"/>
      <w:lvlText w:val="%8)"/>
      <w:lvlJc w:val="left"/>
      <w:pPr>
        <w:ind w:left="3739" w:hanging="420"/>
      </w:pPr>
    </w:lvl>
    <w:lvl w:ilvl="8" w:tentative="0">
      <w:start w:val="1"/>
      <w:numFmt w:val="lowerRoman"/>
      <w:lvlText w:val="%9."/>
      <w:lvlJc w:val="right"/>
      <w:pPr>
        <w:ind w:left="4159"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98374E2"/>
    <w:rsid w:val="0C8C5179"/>
    <w:rsid w:val="14DF19D4"/>
    <w:rsid w:val="17B51C0C"/>
    <w:rsid w:val="1E0A6DB5"/>
    <w:rsid w:val="2EEB196D"/>
    <w:rsid w:val="312C4CB9"/>
    <w:rsid w:val="322E08D4"/>
    <w:rsid w:val="376B2D96"/>
    <w:rsid w:val="3A340183"/>
    <w:rsid w:val="3AD042C1"/>
    <w:rsid w:val="3EE67E0C"/>
    <w:rsid w:val="43372FE4"/>
    <w:rsid w:val="4636284E"/>
    <w:rsid w:val="47AE172B"/>
    <w:rsid w:val="47DB129A"/>
    <w:rsid w:val="4AEB514E"/>
    <w:rsid w:val="4F411EED"/>
    <w:rsid w:val="520305A9"/>
    <w:rsid w:val="580D5EA5"/>
    <w:rsid w:val="5C1251B0"/>
    <w:rsid w:val="5D541C13"/>
    <w:rsid w:val="5D6F4B84"/>
    <w:rsid w:val="5F473167"/>
    <w:rsid w:val="5FB52E12"/>
    <w:rsid w:val="78970E30"/>
    <w:rsid w:val="7F886E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4">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5">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6">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7">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8">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9">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10">
    <w:name w:val="heading 7"/>
    <w:basedOn w:val="1"/>
    <w:next w:val="1"/>
    <w:link w:val="36"/>
    <w:semiHidden/>
    <w:unhideWhenUsed/>
    <w:qFormat/>
    <w:uiPriority w:val="9"/>
    <w:pPr>
      <w:keepNext/>
      <w:keepLines/>
      <w:spacing w:before="120" w:after="0"/>
      <w:outlineLvl w:val="6"/>
    </w:pPr>
    <w:rPr>
      <w:i/>
      <w:iCs/>
    </w:rPr>
  </w:style>
  <w:style w:type="paragraph" w:styleId="11">
    <w:name w:val="heading 8"/>
    <w:basedOn w:val="1"/>
    <w:next w:val="1"/>
    <w:link w:val="37"/>
    <w:semiHidden/>
    <w:unhideWhenUsed/>
    <w:qFormat/>
    <w:uiPriority w:val="9"/>
    <w:pPr>
      <w:keepNext/>
      <w:keepLines/>
      <w:spacing w:before="120" w:after="0"/>
      <w:outlineLvl w:val="7"/>
    </w:pPr>
    <w:rPr>
      <w:b/>
      <w:bCs/>
    </w:rPr>
  </w:style>
  <w:style w:type="paragraph" w:styleId="12">
    <w:name w:val="heading 9"/>
    <w:basedOn w:val="1"/>
    <w:next w:val="1"/>
    <w:link w:val="38"/>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99"/>
    <w:pPr>
      <w:spacing w:after="120" w:line="240" w:lineRule="auto"/>
      <w:ind w:firstLine="420" w:firstLineChars="100"/>
    </w:pPr>
    <w:rPr>
      <w:sz w:val="21"/>
    </w:rPr>
  </w:style>
  <w:style w:type="paragraph" w:styleId="3">
    <w:name w:val="Body Text"/>
    <w:basedOn w:val="1"/>
    <w:link w:val="59"/>
    <w:semiHidden/>
    <w:unhideWhenUsed/>
    <w:qFormat/>
    <w:uiPriority w:val="99"/>
    <w:pPr>
      <w:spacing w:after="120"/>
    </w:pPr>
  </w:style>
  <w:style w:type="paragraph" w:styleId="13">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4">
    <w:name w:val="caption"/>
    <w:basedOn w:val="1"/>
    <w:next w:val="1"/>
    <w:semiHidden/>
    <w:unhideWhenUsed/>
    <w:qFormat/>
    <w:uiPriority w:val="35"/>
    <w:rPr>
      <w:b/>
      <w:bCs/>
      <w:sz w:val="18"/>
      <w:szCs w:val="18"/>
    </w:r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paragraph" w:styleId="29">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character" w:customStyle="1" w:styleId="30">
    <w:name w:val="标题 1 字符"/>
    <w:basedOn w:val="25"/>
    <w:link w:val="4"/>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5"/>
    <w:link w:val="5"/>
    <w:semiHidden/>
    <w:qFormat/>
    <w:uiPriority w:val="9"/>
    <w:rPr>
      <w:rFonts w:asciiTheme="majorHAnsi" w:hAnsiTheme="majorHAnsi" w:eastAsiaTheme="majorEastAsia" w:cstheme="majorBidi"/>
      <w:b/>
      <w:bCs/>
      <w:sz w:val="28"/>
      <w:szCs w:val="28"/>
    </w:rPr>
  </w:style>
  <w:style w:type="character" w:customStyle="1" w:styleId="32">
    <w:name w:val="标题 3 字符"/>
    <w:basedOn w:val="25"/>
    <w:link w:val="6"/>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5"/>
    <w:link w:val="7"/>
    <w:semiHidden/>
    <w:qFormat/>
    <w:uiPriority w:val="9"/>
    <w:rPr>
      <w:rFonts w:asciiTheme="majorHAnsi" w:hAnsiTheme="majorHAnsi" w:eastAsiaTheme="majorEastAsia" w:cstheme="majorBidi"/>
      <w:i/>
      <w:iCs/>
      <w:sz w:val="24"/>
      <w:szCs w:val="24"/>
    </w:rPr>
  </w:style>
  <w:style w:type="character" w:customStyle="1" w:styleId="34">
    <w:name w:val="标题 5 字符"/>
    <w:basedOn w:val="25"/>
    <w:link w:val="8"/>
    <w:semiHidden/>
    <w:qFormat/>
    <w:uiPriority w:val="9"/>
    <w:rPr>
      <w:rFonts w:asciiTheme="majorHAnsi" w:hAnsiTheme="majorHAnsi" w:eastAsiaTheme="majorEastAsia" w:cstheme="majorBidi"/>
      <w:b/>
      <w:bCs/>
    </w:rPr>
  </w:style>
  <w:style w:type="character" w:customStyle="1" w:styleId="35">
    <w:name w:val="标题 6 字符"/>
    <w:basedOn w:val="25"/>
    <w:link w:val="9"/>
    <w:semiHidden/>
    <w:qFormat/>
    <w:uiPriority w:val="9"/>
    <w:rPr>
      <w:rFonts w:asciiTheme="majorHAnsi" w:hAnsiTheme="majorHAnsi" w:eastAsiaTheme="majorEastAsia" w:cstheme="majorBidi"/>
      <w:b/>
      <w:bCs/>
      <w:i/>
      <w:iCs/>
    </w:rPr>
  </w:style>
  <w:style w:type="character" w:customStyle="1" w:styleId="36">
    <w:name w:val="标题 7 字符"/>
    <w:basedOn w:val="25"/>
    <w:link w:val="10"/>
    <w:semiHidden/>
    <w:qFormat/>
    <w:uiPriority w:val="9"/>
    <w:rPr>
      <w:i/>
      <w:iCs/>
    </w:rPr>
  </w:style>
  <w:style w:type="character" w:customStyle="1" w:styleId="37">
    <w:name w:val="标题 8 字符"/>
    <w:basedOn w:val="25"/>
    <w:link w:val="11"/>
    <w:semiHidden/>
    <w:qFormat/>
    <w:uiPriority w:val="9"/>
    <w:rPr>
      <w:b/>
      <w:bCs/>
    </w:rPr>
  </w:style>
  <w:style w:type="character" w:customStyle="1" w:styleId="38">
    <w:name w:val="标题 9 字符"/>
    <w:basedOn w:val="25"/>
    <w:link w:val="12"/>
    <w:semiHidden/>
    <w:qFormat/>
    <w:uiPriority w:val="9"/>
    <w:rPr>
      <w:i/>
      <w:iCs/>
    </w:rPr>
  </w:style>
  <w:style w:type="character" w:customStyle="1" w:styleId="39">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5"/>
    <w:link w:val="20"/>
    <w:qFormat/>
    <w:uiPriority w:val="11"/>
    <w:rPr>
      <w:rFonts w:asciiTheme="majorHAnsi" w:hAnsiTheme="majorHAnsi" w:eastAsiaTheme="majorEastAsia" w:cstheme="majorBidi"/>
      <w:sz w:val="24"/>
      <w:szCs w:val="24"/>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4"/>
    <w:next w:val="1"/>
    <w:unhideWhenUsed/>
    <w:qFormat/>
    <w:uiPriority w:val="39"/>
    <w:pPr>
      <w:outlineLvl w:val="9"/>
    </w:pPr>
  </w:style>
  <w:style w:type="character" w:customStyle="1" w:styleId="51">
    <w:name w:val="无间隔 字符"/>
    <w:basedOn w:val="25"/>
    <w:link w:val="29"/>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8"/>
    <w:qFormat/>
    <w:uiPriority w:val="99"/>
    <w:rPr>
      <w:sz w:val="18"/>
      <w:szCs w:val="18"/>
    </w:rPr>
  </w:style>
  <w:style w:type="character" w:customStyle="1" w:styleId="54">
    <w:name w:val="页脚 字符"/>
    <w:basedOn w:val="25"/>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7">
    <w:name w:val="样式3"/>
    <w:basedOn w:val="16"/>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6"/>
    <w:semiHidden/>
    <w:qFormat/>
    <w:uiPriority w:val="99"/>
    <w:rPr>
      <w:rFonts w:hAnsi="Courier New" w:cs="Courier New" w:asciiTheme="minorEastAsia"/>
    </w:rPr>
  </w:style>
  <w:style w:type="character" w:customStyle="1" w:styleId="59">
    <w:name w:val="正文文本 字符"/>
    <w:basedOn w:val="25"/>
    <w:link w:val="3"/>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2</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2022-07-14T02:56:45Z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