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1"/>
        <w:spacing w:line="360" w:lineRule="auto"/>
        <w:jc w:val="center"/>
        <w:outlineLvl w:val="0"/>
        <w:rPr>
          <w:rFonts w:ascii="仿宋" w:hAnsi="仿宋" w:eastAsia="仿宋"/>
          <w:b/>
          <w:color w:val="auto"/>
          <w:sz w:val="44"/>
          <w:szCs w:val="44"/>
        </w:rPr>
      </w:pPr>
      <w:bookmarkStart w:id="0" w:name="_Toc266868924"/>
      <w:bookmarkStart w:id="1" w:name="_Toc235438297"/>
      <w:bookmarkStart w:id="2" w:name="_Toc207014580"/>
      <w:bookmarkStart w:id="3" w:name="_Toc170798743"/>
      <w:bookmarkStart w:id="4" w:name="_Toc212526081"/>
      <w:bookmarkStart w:id="5" w:name="_Toc217891359"/>
      <w:bookmarkStart w:id="6" w:name="_Toc266870386"/>
      <w:bookmarkStart w:id="7" w:name="_Toc266870861"/>
      <w:bookmarkStart w:id="8" w:name="_Toc236021402"/>
      <w:bookmarkStart w:id="9" w:name="_Toc259692600"/>
      <w:bookmarkStart w:id="10" w:name="_Toc267060022"/>
      <w:bookmarkStart w:id="11" w:name="_Toc177985424"/>
      <w:bookmarkStart w:id="12" w:name="_Toc259692693"/>
      <w:bookmarkStart w:id="13" w:name="_Toc212454753"/>
      <w:bookmarkStart w:id="14" w:name="_Toc267059633"/>
      <w:bookmarkStart w:id="15" w:name="_Toc267059899"/>
      <w:bookmarkStart w:id="16" w:name="_Toc212456146"/>
      <w:bookmarkStart w:id="17" w:name="_Toc266868624"/>
      <w:bookmarkStart w:id="18" w:name="_Toc251613780"/>
      <w:bookmarkStart w:id="19" w:name="_Toc223146565"/>
      <w:bookmarkStart w:id="20" w:name="_Toc258401210"/>
      <w:bookmarkStart w:id="21" w:name="_Toc253066567"/>
      <w:bookmarkStart w:id="22" w:name="_Toc267059786"/>
      <w:bookmarkStart w:id="23" w:name="_Toc267060162"/>
      <w:bookmarkStart w:id="24" w:name="_Toc267059010"/>
      <w:bookmarkStart w:id="25" w:name="_Toc273178686"/>
      <w:bookmarkStart w:id="26" w:name="_Toc216241307"/>
      <w:bookmarkStart w:id="27" w:name="_Toc219800200"/>
      <w:bookmarkStart w:id="28" w:name="_Toc267059519"/>
      <w:bookmarkStart w:id="29" w:name="_Toc235438227"/>
      <w:bookmarkStart w:id="30" w:name="_Toc169332794"/>
      <w:bookmarkStart w:id="31" w:name="_Toc267060407"/>
      <w:bookmarkStart w:id="32" w:name="_Toc211937196"/>
      <w:bookmarkStart w:id="33" w:name="_Toc169332904"/>
      <w:bookmarkStart w:id="34" w:name="_Toc225669277"/>
      <w:bookmarkStart w:id="35" w:name="_Toc254790852"/>
      <w:bookmarkStart w:id="36" w:name="_Toc251586187"/>
      <w:bookmarkStart w:id="37" w:name="_Toc160880487"/>
      <w:bookmarkStart w:id="38" w:name="_Toc235437942"/>
      <w:bookmarkStart w:id="39" w:name="_Toc267059161"/>
      <w:bookmarkStart w:id="40" w:name="_Toc227058483"/>
      <w:bookmarkStart w:id="41" w:name="_Toc249325665"/>
      <w:bookmarkStart w:id="42" w:name="_Toc212530253"/>
      <w:bookmarkStart w:id="43" w:name="_Toc259520819"/>
      <w:bookmarkStart w:id="44" w:name="_Toc255974963"/>
      <w:r>
        <w:rPr>
          <w:rFonts w:hint="eastAsia" w:ascii="仿宋" w:hAnsi="仿宋" w:eastAsia="仿宋"/>
          <w:b/>
          <w:color w:val="auto"/>
          <w:sz w:val="44"/>
          <w:szCs w:val="44"/>
        </w:rPr>
        <w:t>公开询价邀请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rPr>
          <w:rFonts w:hint="eastAsia" w:ascii="仿宋" w:hAnsi="仿宋" w:eastAsia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80" w:firstLineChars="200"/>
        <w:rPr>
          <w:rFonts w:ascii="仿宋" w:hAnsi="仿宋" w:eastAsia="仿宋"/>
          <w:color w:val="000000"/>
          <w:sz w:val="24"/>
          <w:szCs w:val="24"/>
        </w:rPr>
      </w:pPr>
      <w:bookmarkStart w:id="45" w:name="_Hlk10840310"/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郑</w:t>
      </w:r>
      <w:r>
        <w:rPr>
          <w:rFonts w:hint="eastAsia" w:ascii="仿宋" w:hAnsi="仿宋" w:eastAsia="仿宋"/>
          <w:color w:val="000000"/>
          <w:sz w:val="24"/>
          <w:szCs w:val="24"/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郑州城轨交通中等专业</w:t>
      </w:r>
      <w:r>
        <w:rPr>
          <w:rFonts w:hint="eastAsia" w:ascii="仿宋" w:hAnsi="仿宋" w:eastAsia="仿宋"/>
          <w:color w:val="000000"/>
          <w:sz w:val="24"/>
          <w:szCs w:val="24"/>
        </w:rPr>
        <w:t>学校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关于</w:t>
      </w:r>
      <w:r>
        <w:rPr>
          <w:rFonts w:hint="eastAsia" w:ascii="仿宋" w:hAnsi="仿宋" w:eastAsia="仿宋"/>
          <w:color w:val="000000"/>
          <w:sz w:val="24"/>
          <w:szCs w:val="24"/>
          <w:lang w:val="en-US" w:eastAsia="zh-CN"/>
        </w:rPr>
        <w:t>2023年春季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招生简章印制项目</w:t>
      </w:r>
      <w:r>
        <w:rPr>
          <w:rFonts w:hint="eastAsia" w:ascii="仿宋" w:hAnsi="仿宋" w:eastAsia="仿宋"/>
          <w:color w:val="000000"/>
          <w:sz w:val="24"/>
          <w:szCs w:val="24"/>
        </w:rPr>
        <w:t>进行公开询价，欢迎国内合格参与人参与。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项目编号：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ZZCG20221009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项目名称：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郑州城轨交通中等专业学校关于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2023年春季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招生简章印制项目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数量及主要技术要求:详见《公开询价货物一览表》。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</w:t>
      </w:r>
      <w:r>
        <w:rPr>
          <w:rFonts w:hint="eastAsia" w:ascii="仿宋" w:hAnsi="仿宋" w:eastAsia="仿宋"/>
          <w:sz w:val="24"/>
          <w:szCs w:val="24"/>
          <w:highlight w:val="none"/>
        </w:rPr>
        <w:t>人资格标准：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参与人应具有独立法人资格的生产厂商或授权经销商。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参与人应具有合法有效的营业执照，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且</w:t>
      </w:r>
      <w:r>
        <w:rPr>
          <w:rFonts w:hint="eastAsia" w:ascii="仿宋" w:hAnsi="仿宋" w:eastAsia="仿宋"/>
          <w:sz w:val="24"/>
          <w:szCs w:val="24"/>
        </w:rPr>
        <w:t>具有印刷经营许可证</w:t>
      </w:r>
      <w:r>
        <w:rPr>
          <w:rFonts w:hint="eastAsia" w:ascii="仿宋" w:hAnsi="仿宋" w:eastAsia="仿宋"/>
          <w:sz w:val="24"/>
          <w:szCs w:val="24"/>
          <w:lang w:eastAsia="zh-CN"/>
        </w:rPr>
        <w:t>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参与人应遵守中国的有关法律、法规和规章的规定。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报价响应文件递交方式：密封报价，按规定时间送达或邮寄。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报价响应文件递交截止时间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：20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年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10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月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18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日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eastAsia="zh-CN"/>
        </w:rPr>
        <w:t>下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午1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:00前。</w:t>
      </w:r>
    </w:p>
    <w:p>
      <w:pPr>
        <w:pStyle w:val="54"/>
        <w:numPr>
          <w:ilvl w:val="1"/>
          <w:numId w:val="1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报价响应文件递交地点：</w:t>
      </w:r>
      <w:r>
        <w:rPr>
          <w:rFonts w:hint="eastAsia" w:ascii="仿宋" w:hAnsi="仿宋" w:eastAsia="仿宋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行政楼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二楼采购管理科</w:t>
      </w:r>
      <w:r>
        <w:rPr>
          <w:rFonts w:hint="eastAsia" w:ascii="仿宋" w:hAnsi="仿宋" w:eastAsia="仿宋"/>
          <w:color w:val="auto"/>
          <w:sz w:val="24"/>
          <w:szCs w:val="24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杜倩文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13071033298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  <w:highlight w:val="none"/>
        </w:rPr>
        <w:t>公开询价邀请函列示内容存有疑问的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，请在报价响应文件递交截止之日前，将问题以书面形式（有效签署的原件并加盖公章）提交至学校业务对接人，联系人：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杜倩文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13071033298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。采购人不对超时提交及未加盖公章的质疑文件进行回复。</w:t>
      </w:r>
    </w:p>
    <w:p>
      <w:pPr>
        <w:widowControl w:val="0"/>
        <w:numPr>
          <w:ilvl w:val="1"/>
          <w:numId w:val="1"/>
        </w:numPr>
        <w:spacing w:after="0" w:line="46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bookmarkStart w:id="46" w:name="_Hlk97917519"/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本项目最终成交结果会在中教集团后勤贤知平台“中标信息公示”板块公示，网址：</w:t>
      </w:r>
      <w:r>
        <w:rPr>
          <w:color w:val="auto"/>
          <w:highlight w:val="none"/>
        </w:rPr>
        <w:fldChar w:fldCharType="begin"/>
      </w:r>
      <w:r>
        <w:rPr>
          <w:color w:val="auto"/>
          <w:highlight w:val="none"/>
        </w:rPr>
        <w:instrText xml:space="preserve"> HYPERLINK "http://www.ceghqxz.com" </w:instrText>
      </w:r>
      <w:r>
        <w:rPr>
          <w:color w:val="auto"/>
          <w:highlight w:val="none"/>
        </w:rPr>
        <w:fldChar w:fldCharType="separate"/>
      </w:r>
      <w:r>
        <w:rPr>
          <w:rStyle w:val="27"/>
          <w:rFonts w:hint="eastAsia" w:ascii="仿宋" w:hAnsi="仿宋" w:eastAsia="仿宋"/>
          <w:color w:val="auto"/>
          <w:sz w:val="24"/>
          <w:szCs w:val="24"/>
          <w:highlight w:val="none"/>
        </w:rPr>
        <w:t>www.ceghqxz.com</w:t>
      </w:r>
      <w:r>
        <w:rPr>
          <w:rStyle w:val="27"/>
          <w:rFonts w:hint="eastAsia" w:ascii="仿宋" w:hAnsi="仿宋" w:eastAsia="仿宋"/>
          <w:color w:val="auto"/>
          <w:sz w:val="24"/>
          <w:szCs w:val="24"/>
          <w:highlight w:val="none"/>
        </w:rPr>
        <w:fldChar w:fldCharType="end"/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。参加本项目的参与人如对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  <w:highlight w:val="none"/>
        </w:rPr>
        <w:t>采购过程和成交结果有异议的，</w:t>
      </w:r>
      <w:bookmarkEnd w:id="46"/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请以书面形式（有效签署的原件并加盖公章），并附有相关的证据材料，提交至集团内控部。</w:t>
      </w:r>
    </w:p>
    <w:p>
      <w:pPr>
        <w:widowControl w:val="0"/>
        <w:tabs>
          <w:tab w:val="left" w:pos="839"/>
        </w:tabs>
        <w:spacing w:after="0" w:line="460" w:lineRule="exact"/>
        <w:ind w:left="839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投诉受理部门：中教集团内控部，投诉电话： 0791-88106510 /0791-88102608</w:t>
      </w:r>
    </w:p>
    <w:p>
      <w:pPr>
        <w:widowControl w:val="0"/>
        <w:tabs>
          <w:tab w:val="left" w:pos="839"/>
        </w:tabs>
        <w:spacing w:after="0" w:line="460" w:lineRule="exact"/>
        <w:ind w:left="420"/>
        <w:rPr>
          <w:rFonts w:ascii="仿宋" w:hAnsi="仿宋" w:eastAsia="仿宋"/>
          <w:b/>
          <w:bCs/>
          <w:color w:val="FF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二、参与人须知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所有货物均以人民币报价；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</w:t>
      </w:r>
      <w:r>
        <w:rPr>
          <w:rFonts w:ascii="仿宋" w:hAnsi="仿宋" w:eastAsia="仿宋"/>
          <w:sz w:val="24"/>
          <w:szCs w:val="24"/>
        </w:rPr>
        <w:t>必须用A4幅面纸张打印</w:t>
      </w:r>
      <w:r>
        <w:rPr>
          <w:rFonts w:hint="eastAsia" w:ascii="仿宋" w:hAnsi="仿宋" w:eastAsia="仿宋"/>
          <w:sz w:val="24"/>
          <w:szCs w:val="24"/>
        </w:rPr>
        <w:t>，须由参与人填写并加盖公章；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报价响应文件用不退色墨水书写或打印，因字迹潦草或表达不清所引起的后果由参与人自负；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一个参与人只能提交一个报价响应文件，本项目不接受联合体报价。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FF0000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三、售后服务要求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1.后期加印不得超过合同约定单价；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2.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签订合同</w:t>
      </w:r>
      <w:r>
        <w:rPr>
          <w:rFonts w:hint="eastAsia" w:ascii="仿宋" w:hAnsi="仿宋" w:eastAsia="仿宋"/>
          <w:color w:val="000000"/>
          <w:sz w:val="24"/>
          <w:szCs w:val="24"/>
        </w:rPr>
        <w:t>后在七个工作日印刷完成并送货到校；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3.纸质色泽一致，印刷字迹清</w:t>
      </w:r>
      <w:r>
        <w:rPr>
          <w:rFonts w:hint="eastAsia" w:ascii="仿宋" w:hAnsi="仿宋" w:eastAsia="仿宋"/>
          <w:color w:val="auto"/>
          <w:sz w:val="24"/>
          <w:szCs w:val="24"/>
        </w:rPr>
        <w:t>晰，硬壳平整不翘。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四、确定成交参与人标准及原则：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本项目为自有资金而非财政性资金采购，采购人按企业内部规定的标准进行评定。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参与人所投物品符合需求、质量和服务等的要求,经过磋商所报价格为合理价格的参与人为成交参与人。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最低报价不作为成交的保证。</w:t>
      </w:r>
    </w:p>
    <w:p>
      <w:pPr>
        <w:pStyle w:val="54"/>
        <w:spacing w:after="0" w:line="500" w:lineRule="exact"/>
        <w:ind w:left="0" w:leftChars="0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0" w:leftChars="0" w:firstLine="0" w:firstLineChars="0"/>
        <w:jc w:val="center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b/>
          <w:color w:val="auto"/>
          <w:sz w:val="44"/>
          <w:szCs w:val="44"/>
        </w:rPr>
        <w:t>公开询价货物一览表</w:t>
      </w:r>
      <w:bookmarkEnd w:id="45"/>
    </w:p>
    <w:p>
      <w:pPr>
        <w:spacing w:line="400" w:lineRule="exact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注：</w:t>
      </w:r>
    </w:p>
    <w:tbl>
      <w:tblPr>
        <w:tblStyle w:val="23"/>
        <w:tblW w:w="10358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16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5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290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5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内页金东太空梭哑粉纸157g，彩色，含封面24页，骑马钉。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册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需要设计排版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招生折页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6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展开尺寸580*210mm</w:t>
            </w:r>
          </w:p>
          <w:p>
            <w:pPr>
              <w:numPr>
                <w:ilvl w:val="0"/>
                <w:numId w:val="6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200g金东太空梭哑粉纸，覆膜，四折页，对折再对折，折成品。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70000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需要设计排版</w:t>
            </w:r>
          </w:p>
        </w:tc>
      </w:tr>
    </w:tbl>
    <w:p>
      <w:pPr>
        <w:spacing w:line="400" w:lineRule="exact"/>
        <w:rPr>
          <w:rFonts w:hint="eastAsia" w:ascii="仿宋" w:hAnsi="仿宋" w:eastAsia="仿宋"/>
          <w:sz w:val="24"/>
          <w:szCs w:val="24"/>
        </w:rPr>
      </w:pPr>
    </w:p>
    <w:p>
      <w:pPr>
        <w:numPr>
          <w:ilvl w:val="0"/>
          <w:numId w:val="7"/>
        </w:numPr>
        <w:spacing w:after="0" w:line="440" w:lineRule="exact"/>
        <w:rPr>
          <w:rFonts w:ascii="仿宋" w:hAnsi="仿宋" w:eastAsia="仿宋"/>
          <w:bCs/>
          <w:sz w:val="24"/>
          <w:szCs w:val="24"/>
        </w:rPr>
      </w:pPr>
      <w:r>
        <w:rPr>
          <w:rFonts w:hint="eastAsia" w:ascii="仿宋" w:hAnsi="仿宋" w:eastAsia="仿宋"/>
          <w:bCs/>
          <w:sz w:val="24"/>
          <w:szCs w:val="24"/>
        </w:rPr>
        <w:t>中标后，需先印制样册一版，设计版面确认无误后进行批量印制。</w:t>
      </w:r>
    </w:p>
    <w:p>
      <w:pPr>
        <w:numPr>
          <w:ilvl w:val="0"/>
          <w:numId w:val="7"/>
        </w:numPr>
        <w:spacing w:after="0" w:line="440" w:lineRule="exact"/>
        <w:rPr>
          <w:rFonts w:ascii="仿宋" w:hAnsi="仿宋" w:eastAsia="仿宋"/>
          <w:bCs/>
          <w:sz w:val="24"/>
          <w:szCs w:val="24"/>
        </w:rPr>
      </w:pPr>
      <w:r>
        <w:rPr>
          <w:rFonts w:hint="eastAsia" w:ascii="仿宋" w:hAnsi="仿宋" w:eastAsia="仿宋"/>
          <w:bCs/>
          <w:sz w:val="24"/>
          <w:szCs w:val="24"/>
        </w:rPr>
        <w:t>参与人所投商品报价应包含税费、运输费、搬运费、售后服务等一切费用。</w:t>
      </w:r>
    </w:p>
    <w:p>
      <w:pPr>
        <w:spacing w:line="500" w:lineRule="exact"/>
        <w:jc w:val="left"/>
        <w:rPr>
          <w:rFonts w:ascii="仿宋" w:hAnsi="仿宋" w:eastAsia="仿宋"/>
          <w:b/>
          <w:color w:val="FF0000"/>
          <w:sz w:val="36"/>
          <w:szCs w:val="36"/>
        </w:rPr>
      </w:pPr>
    </w:p>
    <w:p>
      <w:pPr>
        <w:rPr>
          <w:rFonts w:ascii="仿宋" w:hAnsi="仿宋" w:eastAsia="仿宋"/>
          <w:b/>
          <w:color w:val="FF0000"/>
          <w:sz w:val="36"/>
          <w:szCs w:val="36"/>
        </w:rPr>
        <w:sectPr>
          <w:headerReference r:id="rId4" w:type="first"/>
          <w:headerReference r:id="rId3" w:type="default"/>
          <w:pgSz w:w="11906" w:h="16838"/>
          <w:pgMar w:top="1440" w:right="1133" w:bottom="1440" w:left="993" w:header="851" w:footer="227" w:gutter="0"/>
          <w:cols w:space="425" w:num="1"/>
          <w:titlePg/>
          <w:docGrid w:type="lines" w:linePitch="312" w:charSpace="0"/>
        </w:sectPr>
      </w:pPr>
      <w:r>
        <w:rPr>
          <w:rFonts w:ascii="仿宋" w:hAnsi="仿宋" w:eastAsia="仿宋"/>
          <w:b/>
          <w:color w:val="FF0000"/>
          <w:sz w:val="36"/>
          <w:szCs w:val="36"/>
        </w:rPr>
        <w:br w:type="page"/>
      </w:r>
    </w:p>
    <w:p>
      <w:pPr>
        <w:rPr>
          <w:rFonts w:ascii="仿宋" w:hAnsi="仿宋" w:eastAsia="仿宋"/>
          <w:b/>
          <w:color w:val="FF0000"/>
          <w:sz w:val="36"/>
          <w:szCs w:val="36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0160" b="1587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2023年春季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报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价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响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应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文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件</w:t>
      </w:r>
    </w:p>
    <w:p>
      <w:pPr>
        <w:spacing w:line="580" w:lineRule="exact"/>
        <w:jc w:val="center"/>
        <w:rPr>
          <w:rFonts w:ascii="仿宋" w:hAnsi="仿宋" w:eastAsia="仿宋"/>
          <w:b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参与人名称（公司全称）：</w:t>
      </w:r>
      <w:r>
        <w:rPr>
          <w:rFonts w:ascii="仿宋" w:hAnsi="仿宋" w:eastAsia="仿宋"/>
          <w:b/>
          <w:color w:val="FF0000"/>
          <w:sz w:val="36"/>
          <w:szCs w:val="36"/>
        </w:rPr>
        <w:t>XXXX</w:t>
      </w: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参与人授权代表：</w:t>
      </w:r>
      <w:r>
        <w:rPr>
          <w:rFonts w:hint="eastAsia" w:ascii="仿宋" w:hAnsi="仿宋" w:eastAsia="仿宋"/>
          <w:b/>
          <w:color w:val="FF0000"/>
          <w:sz w:val="36"/>
          <w:szCs w:val="36"/>
        </w:rPr>
        <w:t>X</w:t>
      </w:r>
      <w:r>
        <w:rPr>
          <w:rFonts w:ascii="仿宋" w:hAnsi="仿宋" w:eastAsia="仿宋"/>
          <w:b/>
          <w:color w:val="FF0000"/>
          <w:sz w:val="36"/>
          <w:szCs w:val="36"/>
        </w:rPr>
        <w:t>XXX</w:t>
      </w:r>
    </w:p>
    <w:p>
      <w:pPr>
        <w:jc w:val="center"/>
        <w:rPr>
          <w:rFonts w:ascii="仿宋" w:hAnsi="仿宋" w:eastAsia="仿宋"/>
          <w:b/>
          <w:sz w:val="36"/>
          <w:szCs w:val="36"/>
        </w:rPr>
      </w:pPr>
    </w:p>
    <w:p>
      <w:pPr>
        <w:jc w:val="center"/>
        <w:rPr>
          <w:rFonts w:ascii="仿宋" w:hAnsi="仿宋" w:eastAsia="仿宋"/>
          <w:b/>
          <w:bCs/>
          <w:sz w:val="30"/>
          <w:szCs w:val="30"/>
        </w:rPr>
      </w:pPr>
    </w:p>
    <w:p>
      <w:pPr>
        <w:jc w:val="center"/>
        <w:rPr>
          <w:rFonts w:ascii="仿宋" w:hAnsi="仿宋" w:eastAsia="仿宋"/>
          <w:b/>
          <w:bCs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此封面应作为报价响应文件封面</w:t>
      </w:r>
    </w:p>
    <w:p>
      <w:pPr>
        <w:rPr>
          <w:rFonts w:ascii="仿宋" w:hAnsi="仿宋" w:eastAsia="仿宋"/>
          <w:b/>
          <w:bCs/>
          <w:sz w:val="30"/>
          <w:szCs w:val="30"/>
        </w:rPr>
        <w:sectPr>
          <w:headerReference r:id="rId6" w:type="first"/>
          <w:headerReference r:id="rId5" w:type="default"/>
          <w:type w:val="continuous"/>
          <w:pgSz w:w="11906" w:h="16838"/>
          <w:pgMar w:top="1440" w:right="1416" w:bottom="1440" w:left="1134" w:header="851" w:footer="227" w:gutter="0"/>
          <w:cols w:space="425" w:num="1"/>
          <w:titlePg/>
          <w:docGrid w:type="lines" w:linePitch="312" w:charSpace="0"/>
        </w:sectPr>
      </w:pPr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bookmarkStart w:id="47" w:name="_Toc193160448"/>
      <w:bookmarkStart w:id="48" w:name="_Toc255975007"/>
      <w:bookmarkStart w:id="49" w:name="_Toc225669322"/>
      <w:bookmarkStart w:id="50" w:name="_Toc193165734"/>
      <w:bookmarkStart w:id="51" w:name="_Toc213755858"/>
      <w:bookmarkStart w:id="52" w:name="_Toc251613829"/>
      <w:bookmarkStart w:id="53" w:name="_Toc219800243"/>
      <w:bookmarkStart w:id="54" w:name="_Toc251586231"/>
      <w:bookmarkStart w:id="55" w:name="_Toc253066614"/>
      <w:bookmarkStart w:id="56" w:name="_Toc232302115"/>
      <w:bookmarkStart w:id="57" w:name="_Toc191802690"/>
      <w:bookmarkStart w:id="58" w:name="_Toc170798793"/>
      <w:bookmarkStart w:id="59" w:name="_Toc169332949"/>
      <w:bookmarkStart w:id="60" w:name="_Toc235437991"/>
      <w:bookmarkStart w:id="61" w:name="_Toc182805217"/>
      <w:bookmarkStart w:id="62" w:name="_Toc182372782"/>
      <w:bookmarkStart w:id="63" w:name="_Toc217891402"/>
      <w:bookmarkStart w:id="64" w:name="_Toc181436565"/>
      <w:bookmarkStart w:id="65" w:name="_Toc181436461"/>
      <w:bookmarkStart w:id="66" w:name="_Toc223146608"/>
      <w:bookmarkStart w:id="67" w:name="_Toc177985469"/>
      <w:bookmarkStart w:id="68" w:name="_Toc160880529"/>
      <w:bookmarkStart w:id="69" w:name="_Toc180302913"/>
      <w:bookmarkStart w:id="70" w:name="_Toc227058530"/>
      <w:bookmarkStart w:id="71" w:name="_Toc169332838"/>
      <w:bookmarkStart w:id="72" w:name="_Toc160880160"/>
      <w:bookmarkStart w:id="73" w:name="_Toc230071147"/>
      <w:bookmarkStart w:id="74" w:name="_Toc213755939"/>
      <w:bookmarkStart w:id="75" w:name="_Toc191783222"/>
      <w:bookmarkStart w:id="76" w:name="_Toc191789329"/>
      <w:bookmarkStart w:id="77" w:name="_Toc254790899"/>
      <w:bookmarkStart w:id="78" w:name="_Toc203355733"/>
      <w:bookmarkStart w:id="79" w:name="_Toc213756051"/>
      <w:bookmarkStart w:id="80" w:name="_Toc213208766"/>
      <w:bookmarkStart w:id="81" w:name="_Toc213755995"/>
      <w:bookmarkStart w:id="82" w:name="_Toc211917116"/>
      <w:bookmarkStart w:id="83" w:name="_Toc192996338"/>
      <w:bookmarkStart w:id="84" w:name="_Toc235438344"/>
      <w:bookmarkStart w:id="85" w:name="_Toc235438274"/>
      <w:bookmarkStart w:id="86" w:name="_Toc236021449"/>
      <w:bookmarkStart w:id="87" w:name="_Toc249325711"/>
      <w:bookmarkStart w:id="88" w:name="_Toc259692647"/>
      <w:bookmarkStart w:id="89" w:name="_Toc259692740"/>
      <w:bookmarkStart w:id="90" w:name="_Toc259520865"/>
      <w:bookmarkStart w:id="91" w:name="_Toc258401256"/>
      <w:bookmarkStart w:id="92" w:name="_Toc191803626"/>
      <w:bookmarkStart w:id="93" w:name="_Toc192663835"/>
      <w:bookmarkStart w:id="94" w:name="_Toc192664153"/>
      <w:bookmarkStart w:id="95" w:name="_Toc192663686"/>
      <w:bookmarkStart w:id="96" w:name="_Toc192996446"/>
      <w:bookmarkStart w:id="97" w:name="_Toc273178698"/>
      <w:bookmarkStart w:id="98" w:name="_Toc267060321"/>
      <w:bookmarkStart w:id="99" w:name="_Toc267060453"/>
      <w:bookmarkStart w:id="100" w:name="_Toc267060068"/>
      <w:bookmarkStart w:id="101" w:name="_Toc267060208"/>
      <w:bookmarkStart w:id="102" w:name="_Toc267059539"/>
      <w:bookmarkStart w:id="103" w:name="_Toc267059653"/>
      <w:bookmarkStart w:id="104" w:name="_Toc267059030"/>
      <w:bookmarkStart w:id="105" w:name="_Toc267059181"/>
      <w:bookmarkStart w:id="106" w:name="_Toc266870833"/>
      <w:bookmarkStart w:id="107" w:name="_Toc266870907"/>
      <w:bookmarkStart w:id="108" w:name="_Toc267059806"/>
      <w:bookmarkStart w:id="109" w:name="_Toc267059919"/>
      <w:bookmarkStart w:id="110" w:name="_Toc266868937"/>
      <w:bookmarkStart w:id="111" w:name="_Toc266870432"/>
      <w:bookmarkStart w:id="112" w:name="_Toc266868670"/>
      <w:r>
        <w:rPr>
          <w:rFonts w:hint="eastAsia" w:ascii="仿宋" w:hAnsi="仿宋" w:eastAsia="仿宋"/>
          <w:b/>
          <w:bCs/>
          <w:sz w:val="24"/>
          <w:szCs w:val="24"/>
        </w:rPr>
        <w:t>1、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r>
        <w:rPr>
          <w:rFonts w:hint="eastAsia" w:ascii="仿宋" w:hAnsi="仿宋" w:eastAsia="仿宋"/>
          <w:b/>
          <w:bCs/>
          <w:sz w:val="24"/>
          <w:szCs w:val="24"/>
        </w:rPr>
        <w:t>询价响应函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致：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郑州城轨交通中等专业学校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根据贵学校编号为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sz w:val="24"/>
          <w:szCs w:val="24"/>
        </w:rPr>
        <w:t xml:space="preserve"> 项目名称为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</w:t>
      </w:r>
      <w:r>
        <w:rPr>
          <w:rFonts w:ascii="仿宋" w:hAnsi="仿宋" w:eastAsia="仿宋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szCs w:val="24"/>
        </w:rPr>
        <w:t>的公开询价邀请，本签字代表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sz w:val="24"/>
          <w:szCs w:val="24"/>
        </w:rPr>
        <w:t>（全名、职务）正式授权并代表我方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/>
          <w:sz w:val="24"/>
          <w:szCs w:val="24"/>
        </w:rPr>
        <w:t>（参与人公司名称）提交下述文件。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(</w:t>
      </w:r>
      <w:r>
        <w:rPr>
          <w:rFonts w:ascii="仿宋" w:hAnsi="仿宋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) 报价一览表</w:t>
      </w:r>
    </w:p>
    <w:p>
      <w:pPr>
        <w:spacing w:after="0" w:line="480" w:lineRule="exact"/>
        <w:ind w:firstLine="364" w:firstLineChars="152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(</w:t>
      </w:r>
      <w:r>
        <w:rPr>
          <w:rFonts w:ascii="仿宋" w:hAnsi="仿宋" w:eastAsia="仿宋"/>
          <w:sz w:val="24"/>
          <w:szCs w:val="24"/>
        </w:rPr>
        <w:t>2</w:t>
      </w:r>
      <w:r>
        <w:rPr>
          <w:rFonts w:hint="eastAsia" w:ascii="仿宋" w:hAnsi="仿宋" w:eastAsia="仿宋"/>
          <w:sz w:val="24"/>
          <w:szCs w:val="24"/>
        </w:rPr>
        <w:t>) 参与人资质证明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据此函，签字代表宣布同意如下：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</w:t>
      </w:r>
      <w:r>
        <w:rPr>
          <w:rFonts w:ascii="仿宋" w:hAnsi="仿宋" w:eastAsia="仿宋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sz w:val="24"/>
          <w:szCs w:val="24"/>
        </w:rPr>
        <w:t xml:space="preserve">，即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/>
          <w:sz w:val="24"/>
          <w:szCs w:val="24"/>
        </w:rPr>
        <w:t>（中文表述），交货期为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/>
          <w:sz w:val="24"/>
          <w:szCs w:val="24"/>
        </w:rPr>
        <w:t xml:space="preserve"> 天</w:t>
      </w:r>
      <w:r>
        <w:rPr>
          <w:rFonts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sz w:val="24"/>
          <w:szCs w:val="24"/>
        </w:rPr>
        <w:t>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2.同意参加本项目的报价，并已详细审查全部公开询价文件，包括修改文件（如有的话）和有关附件，将自行承担因对全部询价文件理解不正确或误解而产生的相应后果。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3.保证遵守公开询价文件的全部规定，所提交的材料中所含的信息均为真实、准确、完整，且不具有任何误导性。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4.同意按公开询价文件的规定履行合同责任和义务。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5</w:t>
      </w:r>
      <w:r>
        <w:rPr>
          <w:rFonts w:hint="eastAsia" w:ascii="仿宋" w:hAnsi="仿宋" w:eastAsia="仿宋"/>
          <w:sz w:val="24"/>
          <w:szCs w:val="24"/>
        </w:rPr>
        <w:t>.同意提供按照贵方可能要求的与其公开询价有关的一切数据或资料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6.</w:t>
      </w:r>
      <w:r>
        <w:rPr>
          <w:rFonts w:hint="eastAsia" w:ascii="仿宋" w:hAnsi="仿宋" w:eastAsia="仿宋"/>
          <w:color w:val="auto"/>
          <w:sz w:val="24"/>
          <w:szCs w:val="24"/>
        </w:rPr>
        <w:t>完全了解本项目是贵方自有资金而非财政性资金组织的采购，并接受贵方按企业内部规定的标准进行的评定，以及完全理解贵方不一定要接受最低的报价作为成交价。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  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>参与人（公司全称并加盖公章）：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参与人授权代表签字：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电 </w:t>
      </w:r>
      <w:r>
        <w:rPr>
          <w:rFonts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sz w:val="24"/>
          <w:szCs w:val="24"/>
        </w:rPr>
        <w:t xml:space="preserve">话：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</w:t>
      </w:r>
      <w:r>
        <w:rPr>
          <w:rFonts w:hint="eastAsia"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b/>
          <w:bCs/>
          <w:sz w:val="24"/>
          <w:szCs w:val="24"/>
        </w:rPr>
        <w:t>（手机号码）</w:t>
      </w:r>
    </w:p>
    <w:p>
      <w:pPr>
        <w:pStyle w:val="56"/>
        <w:spacing w:line="480" w:lineRule="exact"/>
        <w:ind w:firstLine="480" w:firstLineChars="200"/>
        <w:jc w:val="left"/>
        <w:outlineLvl w:val="9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日  期：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/>
          <w:sz w:val="24"/>
          <w:szCs w:val="24"/>
        </w:rPr>
        <w:t xml:space="preserve">年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szCs w:val="24"/>
        </w:rPr>
        <w:t xml:space="preserve">月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szCs w:val="24"/>
        </w:rPr>
        <w:t>日</w:t>
      </w:r>
    </w:p>
    <w:p>
      <w:pPr>
        <w:rPr>
          <w:rFonts w:ascii="仿宋" w:hAnsi="仿宋" w:eastAsia="仿宋" w:cs="Times New Roman"/>
          <w:kern w:val="2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br w:type="page"/>
      </w:r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r>
        <w:rPr>
          <w:rFonts w:ascii="仿宋" w:hAnsi="仿宋" w:eastAsia="仿宋"/>
          <w:b/>
          <w:bCs/>
          <w:sz w:val="24"/>
          <w:szCs w:val="24"/>
        </w:rPr>
        <w:t>2</w:t>
      </w:r>
      <w:r>
        <w:rPr>
          <w:rFonts w:hint="eastAsia" w:ascii="仿宋" w:hAnsi="仿宋" w:eastAsia="仿宋"/>
          <w:b/>
          <w:bCs/>
          <w:sz w:val="24"/>
          <w:szCs w:val="24"/>
        </w:rPr>
        <w:t>、报价一览表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</w:rPr>
        <w:t>参与人：</w:t>
      </w:r>
      <w:r>
        <w:rPr>
          <w:rFonts w:hint="eastAsia" w:ascii="仿宋" w:hAnsi="仿宋" w:eastAsia="仿宋"/>
          <w:sz w:val="24"/>
          <w:szCs w:val="24"/>
          <w:lang w:val="zh-CN"/>
        </w:rPr>
        <w:t>（公司全称并加盖公章）</w:t>
      </w:r>
      <w:r>
        <w:rPr>
          <w:rFonts w:hint="eastAsia" w:ascii="仿宋" w:hAnsi="仿宋" w:eastAsia="仿宋"/>
          <w:sz w:val="24"/>
          <w:szCs w:val="24"/>
        </w:rPr>
        <w:t xml:space="preserve">                项目编号：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ZZCG20221009</w:t>
      </w:r>
    </w:p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</w:p>
    <w:tbl>
      <w:tblPr>
        <w:tblStyle w:val="23"/>
        <w:tblW w:w="10478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881"/>
        <w:gridCol w:w="885"/>
        <w:gridCol w:w="1500"/>
      </w:tblGrid>
      <w:tr>
        <w:trPr>
          <w:trHeight w:val="820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8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1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290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内页金东太空梭哑粉纸157g，彩色，含封面24页，骑马钉。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册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50000</w:t>
            </w:r>
          </w:p>
        </w:tc>
        <w:tc>
          <w:tcPr>
            <w:tcW w:w="8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需要设计排版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招生折页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（1）展开尺寸580*210mm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（2）200g金东太空梭哑粉纸，覆膜，四折页，对折再对折，折成品。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70000</w:t>
            </w:r>
          </w:p>
        </w:tc>
        <w:tc>
          <w:tcPr>
            <w:tcW w:w="8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需要设计排版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80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合计</w:t>
            </w: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</w:tbl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货币单位：</w:t>
      </w:r>
    </w:p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注：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 xml:space="preserve">   </w:t>
      </w:r>
      <w:r>
        <w:rPr>
          <w:rFonts w:ascii="仿宋" w:hAnsi="仿宋" w:eastAsia="仿宋"/>
          <w:sz w:val="24"/>
          <w:szCs w:val="24"/>
        </w:rPr>
        <w:t>1.如果按单价计算的结果与总价不一致,以单价为准修正总价。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如果不提供详细参数和报价将视为没有实质性响应</w:t>
      </w:r>
      <w:r>
        <w:rPr>
          <w:rFonts w:hint="eastAsia" w:ascii="仿宋" w:hAnsi="仿宋" w:eastAsia="仿宋"/>
          <w:sz w:val="24"/>
          <w:szCs w:val="24"/>
        </w:rPr>
        <w:t>公开询价</w:t>
      </w:r>
      <w:r>
        <w:rPr>
          <w:rFonts w:ascii="仿宋" w:hAnsi="仿宋" w:eastAsia="仿宋"/>
          <w:sz w:val="24"/>
          <w:szCs w:val="24"/>
        </w:rPr>
        <w:t>文件。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hint="eastAsia" w:ascii="仿宋" w:hAnsi="仿宋" w:eastAsia="仿宋"/>
          <w:sz w:val="24"/>
          <w:szCs w:val="24"/>
          <w:lang w:val="zh-CN" w:eastAsia="zh-CN"/>
        </w:rPr>
      </w:pPr>
      <w:bookmarkStart w:id="264" w:name="_GoBack"/>
      <w:bookmarkEnd w:id="264"/>
      <w:r>
        <w:rPr>
          <w:rFonts w:hint="eastAsia" w:ascii="仿宋" w:hAnsi="仿宋" w:eastAsia="仿宋"/>
          <w:sz w:val="24"/>
          <w:szCs w:val="24"/>
          <w:lang w:val="en-US" w:eastAsia="zh-CN"/>
        </w:rPr>
        <w:t>中标后，</w:t>
      </w:r>
      <w:r>
        <w:rPr>
          <w:rFonts w:hint="eastAsia" w:ascii="仿宋" w:hAnsi="仿宋" w:eastAsia="仿宋"/>
          <w:sz w:val="24"/>
          <w:szCs w:val="24"/>
          <w:lang w:val="zh-CN" w:eastAsia="zh-CN"/>
        </w:rPr>
        <w:t>需先印制样册一版，设计版面确认无误后进行批量印制。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以上报价含税、含运费、需开具增值税普通发票。</w:t>
      </w:r>
    </w:p>
    <w:p>
      <w:pPr>
        <w:numPr>
          <w:ilvl w:val="0"/>
          <w:numId w:val="0"/>
        </w:numPr>
        <w:spacing w:line="380" w:lineRule="exact"/>
        <w:ind w:left="1050" w:leftChars="0"/>
        <w:rPr>
          <w:rFonts w:ascii="仿宋" w:hAnsi="仿宋" w:eastAsia="仿宋"/>
          <w:sz w:val="24"/>
          <w:szCs w:val="24"/>
        </w:rPr>
      </w:pPr>
    </w:p>
    <w:p>
      <w:pPr>
        <w:spacing w:after="0" w:line="300" w:lineRule="exact"/>
        <w:ind w:firstLine="480" w:firstLineChars="200"/>
        <w:rPr>
          <w:rFonts w:ascii="仿宋" w:hAnsi="仿宋" w:eastAsia="仿宋"/>
          <w:sz w:val="24"/>
          <w:szCs w:val="24"/>
          <w:lang w:val="zh-CN"/>
        </w:rPr>
      </w:pPr>
    </w:p>
    <w:p>
      <w:pPr>
        <w:spacing w:line="360" w:lineRule="auto"/>
        <w:ind w:right="1440" w:firstLine="3840" w:firstLineChars="1600"/>
        <w:jc w:val="both"/>
        <w:rPr>
          <w:rFonts w:ascii="仿宋" w:hAnsi="仿宋" w:eastAsia="仿宋"/>
          <w:sz w:val="24"/>
          <w:szCs w:val="24"/>
          <w:lang w:val="zh-CN"/>
        </w:rPr>
      </w:pPr>
      <w:r>
        <w:rPr>
          <w:rFonts w:hint="eastAsia" w:ascii="仿宋" w:hAnsi="仿宋" w:eastAsia="仿宋"/>
          <w:sz w:val="24"/>
          <w:szCs w:val="24"/>
          <w:lang w:val="zh-CN"/>
        </w:rPr>
        <w:t>参与人授权代表</w:t>
      </w:r>
      <w:r>
        <w:rPr>
          <w:rFonts w:ascii="仿宋" w:hAnsi="仿宋" w:eastAsia="仿宋"/>
          <w:sz w:val="24"/>
          <w:szCs w:val="24"/>
          <w:lang w:val="zh-CN"/>
        </w:rPr>
        <w:t>（签字</w:t>
      </w:r>
      <w:r>
        <w:rPr>
          <w:rFonts w:hint="eastAsia" w:ascii="仿宋" w:hAnsi="仿宋" w:eastAsia="仿宋"/>
          <w:sz w:val="24"/>
          <w:szCs w:val="24"/>
          <w:lang w:val="zh-CN"/>
        </w:rPr>
        <w:t>或盖章</w:t>
      </w:r>
      <w:r>
        <w:rPr>
          <w:rFonts w:ascii="仿宋" w:hAnsi="仿宋" w:eastAsia="仿宋"/>
          <w:sz w:val="24"/>
          <w:szCs w:val="24"/>
          <w:lang w:val="zh-CN"/>
        </w:rPr>
        <w:t>）：</w:t>
      </w:r>
    </w:p>
    <w:p>
      <w:pPr>
        <w:spacing w:line="360" w:lineRule="auto"/>
        <w:ind w:right="1440" w:firstLine="5760" w:firstLineChars="2400"/>
        <w:jc w:val="both"/>
        <w:rPr>
          <w:rFonts w:ascii="仿宋" w:hAnsi="仿宋" w:eastAsia="仿宋"/>
          <w:sz w:val="24"/>
          <w:szCs w:val="24"/>
          <w:lang w:val="zh-CN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992" w:gutter="0"/>
          <w:cols w:space="425" w:num="1"/>
          <w:titlePg/>
          <w:docGrid w:type="lines" w:linePitch="312" w:charSpace="0"/>
        </w:sectPr>
      </w:pPr>
      <w:r>
        <w:rPr>
          <w:rFonts w:hint="eastAsia" w:ascii="仿宋" w:hAnsi="仿宋" w:eastAsia="仿宋"/>
          <w:sz w:val="24"/>
          <w:szCs w:val="24"/>
          <w:lang w:val="zh-CN"/>
        </w:rPr>
        <w:t xml:space="preserve">日 </w:t>
      </w:r>
      <w:r>
        <w:rPr>
          <w:rFonts w:ascii="仿宋" w:hAnsi="仿宋" w:eastAsia="仿宋"/>
          <w:sz w:val="24"/>
          <w:szCs w:val="24"/>
          <w:lang w:val="zh-CN"/>
        </w:rPr>
        <w:t xml:space="preserve">        </w:t>
      </w:r>
      <w:r>
        <w:rPr>
          <w:rFonts w:hint="eastAsia" w:ascii="仿宋" w:hAnsi="仿宋" w:eastAsia="仿宋"/>
          <w:sz w:val="24"/>
          <w:szCs w:val="24"/>
          <w:lang w:val="zh-CN"/>
        </w:rPr>
        <w:t>期：</w:t>
      </w:r>
      <w:bookmarkStart w:id="113" w:name="_Toc160880534"/>
      <w:bookmarkStart w:id="114" w:name="_Toc169332843"/>
      <w:bookmarkStart w:id="115" w:name="_Toc169332954"/>
      <w:bookmarkStart w:id="116" w:name="_Toc170798798"/>
      <w:bookmarkStart w:id="117" w:name="_Toc177985474"/>
      <w:bookmarkStart w:id="118" w:name="_Toc251613839"/>
      <w:bookmarkStart w:id="119" w:name="_Toc180302918"/>
      <w:bookmarkStart w:id="120" w:name="_Toc181436466"/>
      <w:bookmarkStart w:id="121" w:name="_Toc181436570"/>
      <w:bookmarkStart w:id="122" w:name="_Toc182372787"/>
      <w:bookmarkStart w:id="123" w:name="_Toc182805222"/>
      <w:bookmarkStart w:id="124" w:name="_Toc191783227"/>
      <w:bookmarkStart w:id="125" w:name="_Toc191789334"/>
      <w:bookmarkStart w:id="126" w:name="_Toc191802695"/>
      <w:bookmarkStart w:id="127" w:name="_Toc191803631"/>
      <w:bookmarkStart w:id="128" w:name="_Toc192663691"/>
      <w:bookmarkStart w:id="129" w:name="_Toc192663840"/>
      <w:bookmarkStart w:id="130" w:name="_Toc192664158"/>
      <w:bookmarkStart w:id="131" w:name="_Toc192996343"/>
      <w:bookmarkStart w:id="132" w:name="_Toc253066624"/>
      <w:bookmarkStart w:id="133" w:name="_Toc192996451"/>
      <w:bookmarkStart w:id="134" w:name="_Toc193160453"/>
      <w:bookmarkStart w:id="135" w:name="_Toc193165739"/>
      <w:bookmarkStart w:id="136" w:name="_Toc203355738"/>
      <w:bookmarkStart w:id="137" w:name="_Toc211917121"/>
      <w:bookmarkStart w:id="138" w:name="_Toc213755864"/>
      <w:bookmarkStart w:id="139" w:name="_Toc213755945"/>
      <w:bookmarkStart w:id="140" w:name="_Toc213756001"/>
      <w:bookmarkStart w:id="141" w:name="_Toc213756057"/>
      <w:bookmarkStart w:id="142" w:name="_Toc217891408"/>
      <w:bookmarkStart w:id="143" w:name="_Toc219800249"/>
      <w:bookmarkStart w:id="144" w:name="_Toc223146614"/>
      <w:bookmarkStart w:id="145" w:name="_Toc225669328"/>
      <w:bookmarkStart w:id="146" w:name="_Toc227058536"/>
      <w:bookmarkStart w:id="147" w:name="_Toc230071153"/>
      <w:bookmarkStart w:id="148" w:name="_Toc232302122"/>
      <w:bookmarkStart w:id="149" w:name="_Toc235437998"/>
      <w:bookmarkStart w:id="150" w:name="_Toc235438281"/>
      <w:bookmarkStart w:id="151" w:name="_Toc235438352"/>
      <w:bookmarkStart w:id="152" w:name="_Toc236021457"/>
      <w:bookmarkStart w:id="153" w:name="_Toc160880165"/>
      <w:bookmarkStart w:id="154" w:name="_Toc213208771"/>
      <w:bookmarkStart w:id="155" w:name="_Toc249325720"/>
      <w:bookmarkStart w:id="156" w:name="_Toc251586241"/>
      <w:bookmarkStart w:id="157" w:name="_Toc254790909"/>
      <w:bookmarkStart w:id="158" w:name="_Toc255975016"/>
      <w:bookmarkStart w:id="159" w:name="_Toc258401265"/>
      <w:bookmarkStart w:id="160" w:name="_Toc259520874"/>
      <w:bookmarkStart w:id="161" w:name="_Toc259692656"/>
      <w:bookmarkStart w:id="162" w:name="_Toc259692749"/>
      <w:bookmarkStart w:id="163" w:name="_Toc266868679"/>
      <w:bookmarkStart w:id="164" w:name="_Toc266868943"/>
      <w:bookmarkStart w:id="165" w:name="_Toc266870441"/>
      <w:bookmarkStart w:id="166" w:name="_Toc266870839"/>
      <w:bookmarkStart w:id="167" w:name="_Toc266870916"/>
      <w:bookmarkStart w:id="168" w:name="_Toc267059035"/>
      <w:bookmarkStart w:id="169" w:name="_Toc267059186"/>
      <w:bookmarkStart w:id="170" w:name="_Toc267059544"/>
      <w:bookmarkStart w:id="171" w:name="_Toc267059658"/>
      <w:bookmarkStart w:id="172" w:name="_Toc267059811"/>
      <w:bookmarkStart w:id="173" w:name="_Toc267059924"/>
      <w:bookmarkStart w:id="174" w:name="_Toc267060076"/>
      <w:bookmarkStart w:id="175" w:name="_Toc267060216"/>
      <w:bookmarkStart w:id="176" w:name="_Toc267060326"/>
      <w:bookmarkStart w:id="177" w:name="_Toc267060461"/>
      <w:bookmarkStart w:id="178" w:name="_Toc273178703"/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r>
        <w:rPr>
          <w:rFonts w:ascii="仿宋" w:hAnsi="仿宋" w:eastAsia="仿宋"/>
          <w:b/>
          <w:bCs/>
          <w:sz w:val="24"/>
          <w:szCs w:val="24"/>
        </w:rPr>
        <w:t>3</w:t>
      </w:r>
      <w:r>
        <w:rPr>
          <w:rFonts w:hint="eastAsia" w:ascii="仿宋" w:hAnsi="仿宋" w:eastAsia="仿宋"/>
          <w:b/>
          <w:bCs/>
          <w:sz w:val="24"/>
          <w:szCs w:val="24"/>
        </w:rPr>
        <w:t>、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r>
        <w:rPr>
          <w:rFonts w:hint="eastAsia" w:ascii="仿宋" w:hAnsi="仿宋" w:eastAsia="仿宋"/>
          <w:b/>
          <w:bCs/>
          <w:sz w:val="24"/>
          <w:szCs w:val="24"/>
        </w:rPr>
        <w:t>参与人资质材料</w:t>
      </w:r>
    </w:p>
    <w:p>
      <w:pPr>
        <w:pStyle w:val="56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bookmarkStart w:id="179" w:name="_Toc219800250"/>
      <w:bookmarkStart w:id="180" w:name="_Toc235438353"/>
      <w:bookmarkStart w:id="181" w:name="_Toc255975017"/>
      <w:bookmarkStart w:id="182" w:name="_Toc267060462"/>
      <w:bookmarkStart w:id="183" w:name="_Toc225669329"/>
      <w:bookmarkStart w:id="184" w:name="_Toc259520875"/>
      <w:bookmarkStart w:id="185" w:name="_Toc217891409"/>
      <w:bookmarkStart w:id="186" w:name="_Toc258401266"/>
      <w:bookmarkStart w:id="187" w:name="_Toc232302123"/>
      <w:bookmarkStart w:id="188" w:name="_Toc235437999"/>
      <w:bookmarkStart w:id="189" w:name="_Toc251586242"/>
      <w:bookmarkStart w:id="190" w:name="_Toc259692750"/>
      <w:bookmarkStart w:id="191" w:name="_Toc249325721"/>
      <w:bookmarkStart w:id="192" w:name="_Toc235438282"/>
      <w:bookmarkStart w:id="193" w:name="_Toc223146615"/>
      <w:bookmarkStart w:id="194" w:name="_Toc267060217"/>
      <w:bookmarkStart w:id="195" w:name="_Toc266870442"/>
      <w:bookmarkStart w:id="196" w:name="_Toc230071154"/>
      <w:bookmarkStart w:id="197" w:name="_Toc266868680"/>
      <w:bookmarkStart w:id="198" w:name="_Toc213756058"/>
      <w:bookmarkStart w:id="199" w:name="_Toc259692657"/>
      <w:bookmarkStart w:id="200" w:name="_Toc267060077"/>
      <w:bookmarkStart w:id="201" w:name="_Toc236021458"/>
      <w:bookmarkStart w:id="202" w:name="_Toc251613840"/>
      <w:bookmarkStart w:id="203" w:name="_Toc253066625"/>
      <w:bookmarkStart w:id="204" w:name="_Toc254790910"/>
      <w:bookmarkStart w:id="205" w:name="_Toc266870917"/>
      <w:bookmarkStart w:id="206" w:name="_Toc227058537"/>
      <w:r>
        <w:rPr>
          <w:rFonts w:hint="eastAsia" w:ascii="仿宋" w:hAnsi="仿宋" w:eastAsia="仿宋" w:cs="仿宋"/>
          <w:b/>
          <w:color w:val="auto"/>
          <w:sz w:val="24"/>
          <w:szCs w:val="24"/>
        </w:rPr>
        <w:t>3-1关于资格的声明函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r>
        <w:rPr>
          <w:rFonts w:hint="eastAsia" w:ascii="仿宋" w:hAnsi="仿宋" w:eastAsia="仿宋" w:cs="仿宋"/>
          <w:b/>
          <w:color w:val="auto"/>
          <w:sz w:val="24"/>
          <w:szCs w:val="24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bookmarkStart w:id="207" w:name="_Hlk511663739"/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学校：</w:t>
      </w:r>
      <w:bookmarkEnd w:id="207"/>
    </w:p>
    <w:p>
      <w:pPr>
        <w:spacing w:after="0"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关于贵方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年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日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文件中规定的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货物，并证明提交的下列文件和说明是准确的和真实的。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文件中所有提交的文件和材料是真实的、准确的。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2．我方的资格声明正本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份，副本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份，随报价响应文件一同递交。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地          址：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         编：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话或传  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    </w:t>
      </w:r>
      <w:bookmarkStart w:id="208" w:name="_Toc251586243"/>
      <w:bookmarkStart w:id="209" w:name="_Toc232302124"/>
      <w:bookmarkStart w:id="210" w:name="_Toc253066626"/>
      <w:bookmarkStart w:id="211" w:name="_Toc236021459"/>
      <w:bookmarkStart w:id="212" w:name="_Toc259692658"/>
      <w:bookmarkStart w:id="213" w:name="_Toc259520876"/>
      <w:bookmarkStart w:id="214" w:name="_Toc219800251"/>
      <w:bookmarkStart w:id="215" w:name="_Toc223146616"/>
      <w:bookmarkStart w:id="216" w:name="_Toc235438283"/>
      <w:bookmarkStart w:id="217" w:name="_Toc266870918"/>
      <w:bookmarkStart w:id="218" w:name="_Toc230071155"/>
      <w:bookmarkStart w:id="219" w:name="_Toc227058538"/>
      <w:bookmarkStart w:id="220" w:name="_Toc266870443"/>
      <w:bookmarkStart w:id="221" w:name="_Toc213756059"/>
      <w:bookmarkStart w:id="222" w:name="_Toc235438000"/>
      <w:bookmarkStart w:id="223" w:name="_Toc266868681"/>
      <w:bookmarkStart w:id="224" w:name="_Toc259692751"/>
      <w:bookmarkStart w:id="225" w:name="_Toc217891410"/>
      <w:bookmarkStart w:id="226" w:name="_Toc225669330"/>
      <w:bookmarkStart w:id="227" w:name="_Toc235438354"/>
      <w:bookmarkStart w:id="228" w:name="_Toc251613841"/>
      <w:bookmarkStart w:id="229" w:name="_Toc254790911"/>
      <w:bookmarkStart w:id="230" w:name="_Toc255975018"/>
      <w:bookmarkStart w:id="231" w:name="_Toc258401267"/>
      <w:bookmarkStart w:id="232" w:name="_Toc249325722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br w:type="page"/>
      </w:r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spacing w:after="0" w:line="380" w:lineRule="exact"/>
        <w:jc w:val="center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bookmarkStart w:id="233" w:name="_Toc259692664"/>
      <w:bookmarkStart w:id="234" w:name="_Toc266870923"/>
      <w:bookmarkStart w:id="235" w:name="_Toc267060467"/>
      <w:bookmarkStart w:id="236" w:name="_Toc267060082"/>
      <w:bookmarkStart w:id="237" w:name="_Toc267059545"/>
      <w:bookmarkStart w:id="238" w:name="_Toc266870448"/>
      <w:bookmarkStart w:id="239" w:name="_Toc235438287"/>
      <w:bookmarkStart w:id="240" w:name="_Toc267059659"/>
      <w:bookmarkStart w:id="241" w:name="_Toc254790917"/>
      <w:bookmarkStart w:id="242" w:name="_Toc235438358"/>
      <w:bookmarkStart w:id="243" w:name="_Toc266870840"/>
      <w:bookmarkStart w:id="244" w:name="_Toc249325726"/>
      <w:bookmarkStart w:id="245" w:name="_Toc267059187"/>
      <w:bookmarkStart w:id="246" w:name="_Toc258401273"/>
      <w:bookmarkStart w:id="247" w:name="_Toc251613845"/>
      <w:bookmarkStart w:id="248" w:name="_Toc267059925"/>
      <w:bookmarkStart w:id="249" w:name="_Toc266868944"/>
      <w:bookmarkStart w:id="250" w:name="_Toc266868687"/>
      <w:bookmarkStart w:id="251" w:name="_Toc267060222"/>
      <w:bookmarkStart w:id="252" w:name="_Toc267060327"/>
      <w:bookmarkStart w:id="253" w:name="_Toc253066630"/>
      <w:bookmarkStart w:id="254" w:name="_Toc267059812"/>
      <w:bookmarkStart w:id="255" w:name="_Toc273178704"/>
      <w:bookmarkStart w:id="256" w:name="_Toc235438004"/>
      <w:bookmarkStart w:id="257" w:name="_Toc267059036"/>
      <w:bookmarkStart w:id="258" w:name="_Toc255975024"/>
      <w:bookmarkStart w:id="259" w:name="_Toc251586247"/>
      <w:bookmarkStart w:id="260" w:name="_Toc259692757"/>
      <w:bookmarkStart w:id="261" w:name="_Toc259520882"/>
      <w:bookmarkStart w:id="262" w:name="_Toc236021463"/>
      <w:bookmarkStart w:id="263" w:name="_Toc232302128"/>
      <w:r>
        <w:rPr>
          <w:rFonts w:hint="eastAsia" w:ascii="仿宋" w:hAnsi="仿宋" w:eastAsia="仿宋" w:cs="仿宋"/>
          <w:b/>
          <w:color w:val="auto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-2法定代表人授权书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cr/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（参与人全称）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法定代表人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（姓名）、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（身份证号）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授权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（报价授权代表姓名）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为参与人代表，代表本公司参加贵司组织的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项目（项目编号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）公开询价活动，全权代表本公司处理报价过程的一切事宜，包括但不限于：磋商、谈判、签约等。参与人代表在磋商、谈判、签约过程中所签署的一切文件和处理与之有关的一切事务，本公司均予以认可并对此承担责任。参与人代表无转委权。特此授权。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本授权书自出具之日起生效。</w:t>
      </w:r>
    </w:p>
    <w:p>
      <w:pPr>
        <w:autoSpaceDE w:val="0"/>
        <w:autoSpaceDN w:val="0"/>
        <w:adjustRightInd w:val="0"/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法定代表人签字：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参与人(公章)：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日  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附: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报价授权委托人姓名：（签字）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职        务：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详细通讯地址：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政 编 码 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传        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      话：</w:t>
      </w:r>
    </w:p>
    <w:p>
      <w:pPr>
        <w:spacing w:after="0" w:line="500" w:lineRule="exact"/>
        <w:jc w:val="left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lang w:val="zh-CN"/>
        </w:rPr>
        <w:t>附：被授权人身份证件</w:t>
      </w: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br w:type="page"/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-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</w:rPr>
        <w:t>3企业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法人营业执照（复印件）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spacing w:line="46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现附上由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（签发机关名称）签发的我方法人营业执照，该执照业经年检，真实有效。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报价授权委托人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</w:rPr>
        <w:t>4.质保期和售后服务承诺书</w:t>
      </w:r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</w:p>
    <w:p>
      <w:pPr>
        <w:widowControl w:val="0"/>
        <w:spacing w:after="0" w:line="240" w:lineRule="auto"/>
        <w:ind w:left="420"/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t xml:space="preserve">   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参与人根据公开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文件中对售后服务的要求，结合自身实际情况进行承诺（含产品质量保障体系等）、交货周期承诺等。</w:t>
      </w:r>
    </w:p>
    <w:p>
      <w:pPr>
        <w:spacing w:line="50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承诺如下：</w:t>
      </w:r>
    </w:p>
    <w:p>
      <w:pPr>
        <w:spacing w:line="42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ind w:firstLine="3120" w:firstLineChars="13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 与 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</w:t>
      </w:r>
    </w:p>
    <w:p>
      <w:pPr>
        <w:spacing w:line="420" w:lineRule="exact"/>
        <w:ind w:firstLine="426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5、资格审查表</w:t>
      </w:r>
    </w:p>
    <w:p>
      <w:pPr>
        <w:rPr>
          <w:rFonts w:hint="eastAsia" w:ascii="仿宋" w:hAnsi="仿宋" w:eastAsia="仿宋" w:cs="仿宋"/>
          <w:sz w:val="24"/>
          <w:szCs w:val="24"/>
        </w:rPr>
      </w:pPr>
    </w:p>
    <w:tbl>
      <w:tblPr>
        <w:tblStyle w:val="23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级别：                          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经济性质：</w:t>
            </w:r>
          </w:p>
        </w:tc>
      </w:tr>
    </w:tbl>
    <w:p>
      <w:pPr>
        <w:pStyle w:val="39"/>
        <w:rPr>
          <w:sz w:val="24"/>
          <w:szCs w:val="24"/>
        </w:rPr>
      </w:pPr>
    </w:p>
    <w:p>
      <w:p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参与人需要提供以下材料：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营业执照复印件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授权经销商或代理商证明材料复印件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质保期和售后服务承诺书（参与人自行起草）</w:t>
      </w: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b/>
          <w:bCs/>
          <w:sz w:val="24"/>
          <w:szCs w:val="24"/>
        </w:rPr>
      </w:pPr>
      <w:r>
        <w:rPr>
          <w:rFonts w:hint="eastAsia" w:ascii="仿宋" w:hAnsi="仿宋" w:eastAsia="仿宋"/>
          <w:b/>
          <w:bCs/>
          <w:sz w:val="24"/>
          <w:szCs w:val="24"/>
        </w:rPr>
        <w:t>以上材料复印件须加盖参与人公司公章，并与报价一览表一同密封</w:t>
      </w: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sectPr>
      <w:pgSz w:w="11906" w:h="16838"/>
      <w:pgMar w:top="1440" w:right="1416" w:bottom="1440" w:left="113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entury Gothic">
    <w:altName w:val="Segoe Print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  <w:docPartObj>
        <w:docPartGallery w:val="autotext"/>
      </w:docPartObj>
    </w:sdtPr>
    <w:sdtContent>
      <w:sdt>
        <w:sdtPr>
          <w:id w:val="455225834"/>
          <w:docPartObj>
            <w:docPartGallery w:val="autotext"/>
          </w:docPartObj>
        </w:sdtPr>
        <w:sdtContent>
          <w:p>
            <w:pPr>
              <w:pStyle w:val="16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16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1" name="图片 1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476F1"/>
    <w:multiLevelType w:val="multilevel"/>
    <w:tmpl w:val="047476F1"/>
    <w:lvl w:ilvl="0" w:tentative="0">
      <w:start w:val="1"/>
      <w:numFmt w:val="decimal"/>
      <w:lvlText w:val="（%1）"/>
      <w:lvlJc w:val="left"/>
      <w:pPr>
        <w:ind w:left="1428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48" w:hanging="420"/>
      </w:pPr>
    </w:lvl>
    <w:lvl w:ilvl="2" w:tentative="0">
      <w:start w:val="1"/>
      <w:numFmt w:val="lowerRoman"/>
      <w:lvlText w:val="%3."/>
      <w:lvlJc w:val="right"/>
      <w:pPr>
        <w:ind w:left="1968" w:hanging="420"/>
      </w:pPr>
    </w:lvl>
    <w:lvl w:ilvl="3" w:tentative="0">
      <w:start w:val="1"/>
      <w:numFmt w:val="decimal"/>
      <w:lvlText w:val="%4."/>
      <w:lvlJc w:val="left"/>
      <w:pPr>
        <w:ind w:left="2388" w:hanging="420"/>
      </w:pPr>
    </w:lvl>
    <w:lvl w:ilvl="4" w:tentative="0">
      <w:start w:val="1"/>
      <w:numFmt w:val="lowerLetter"/>
      <w:lvlText w:val="%5)"/>
      <w:lvlJc w:val="left"/>
      <w:pPr>
        <w:ind w:left="2808" w:hanging="420"/>
      </w:pPr>
    </w:lvl>
    <w:lvl w:ilvl="5" w:tentative="0">
      <w:start w:val="1"/>
      <w:numFmt w:val="lowerRoman"/>
      <w:lvlText w:val="%6."/>
      <w:lvlJc w:val="right"/>
      <w:pPr>
        <w:ind w:left="3228" w:hanging="420"/>
      </w:pPr>
    </w:lvl>
    <w:lvl w:ilvl="6" w:tentative="0">
      <w:start w:val="1"/>
      <w:numFmt w:val="decimal"/>
      <w:lvlText w:val="%7."/>
      <w:lvlJc w:val="left"/>
      <w:pPr>
        <w:ind w:left="3648" w:hanging="420"/>
      </w:pPr>
    </w:lvl>
    <w:lvl w:ilvl="7" w:tentative="0">
      <w:start w:val="1"/>
      <w:numFmt w:val="lowerLetter"/>
      <w:lvlText w:val="%8)"/>
      <w:lvlJc w:val="left"/>
      <w:pPr>
        <w:ind w:left="4068" w:hanging="420"/>
      </w:pPr>
    </w:lvl>
    <w:lvl w:ilvl="8" w:tentative="0">
      <w:start w:val="1"/>
      <w:numFmt w:val="lowerRoman"/>
      <w:lvlText w:val="%9."/>
      <w:lvlJc w:val="right"/>
      <w:pPr>
        <w:ind w:left="4488" w:hanging="420"/>
      </w:pPr>
    </w:lvl>
  </w:abstractNum>
  <w:abstractNum w:abstractNumId="1">
    <w:nsid w:val="23F05992"/>
    <w:multiLevelType w:val="multilevel"/>
    <w:tmpl w:val="23F05992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CD7A6E7"/>
    <w:multiLevelType w:val="singleLevel"/>
    <w:tmpl w:val="3CD7A6E7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419D1914"/>
    <w:multiLevelType w:val="singleLevel"/>
    <w:tmpl w:val="419D1914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49C41BB1"/>
    <w:multiLevelType w:val="multilevel"/>
    <w:tmpl w:val="49C41BB1"/>
    <w:lvl w:ilvl="0" w:tentative="0">
      <w:start w:val="1"/>
      <w:numFmt w:val="decimal"/>
      <w:lvlText w:val="%1."/>
      <w:lvlJc w:val="left"/>
      <w:pPr>
        <w:ind w:left="785" w:hanging="420"/>
      </w:pPr>
    </w:lvl>
    <w:lvl w:ilvl="1" w:tentative="0">
      <w:start w:val="1"/>
      <w:numFmt w:val="lowerLetter"/>
      <w:lvlText w:val="%2)"/>
      <w:lvlJc w:val="left"/>
      <w:pPr>
        <w:ind w:left="1205" w:hanging="420"/>
      </w:pPr>
    </w:lvl>
    <w:lvl w:ilvl="2" w:tentative="0">
      <w:start w:val="1"/>
      <w:numFmt w:val="lowerRoman"/>
      <w:lvlText w:val="%3."/>
      <w:lvlJc w:val="right"/>
      <w:pPr>
        <w:ind w:left="1625" w:hanging="420"/>
      </w:pPr>
    </w:lvl>
    <w:lvl w:ilvl="3" w:tentative="0">
      <w:start w:val="1"/>
      <w:numFmt w:val="decimal"/>
      <w:lvlText w:val="%4."/>
      <w:lvlJc w:val="left"/>
      <w:pPr>
        <w:ind w:left="2045" w:hanging="420"/>
      </w:pPr>
    </w:lvl>
    <w:lvl w:ilvl="4" w:tentative="0">
      <w:start w:val="1"/>
      <w:numFmt w:val="lowerLetter"/>
      <w:lvlText w:val="%5)"/>
      <w:lvlJc w:val="left"/>
      <w:pPr>
        <w:ind w:left="2465" w:hanging="420"/>
      </w:pPr>
    </w:lvl>
    <w:lvl w:ilvl="5" w:tentative="0">
      <w:start w:val="1"/>
      <w:numFmt w:val="lowerRoman"/>
      <w:lvlText w:val="%6."/>
      <w:lvlJc w:val="right"/>
      <w:pPr>
        <w:ind w:left="2885" w:hanging="420"/>
      </w:pPr>
    </w:lvl>
    <w:lvl w:ilvl="6" w:tentative="0">
      <w:start w:val="1"/>
      <w:numFmt w:val="decimal"/>
      <w:lvlText w:val="%7."/>
      <w:lvlJc w:val="left"/>
      <w:pPr>
        <w:ind w:left="3305" w:hanging="420"/>
      </w:pPr>
    </w:lvl>
    <w:lvl w:ilvl="7" w:tentative="0">
      <w:start w:val="1"/>
      <w:numFmt w:val="lowerLetter"/>
      <w:lvlText w:val="%8)"/>
      <w:lvlJc w:val="left"/>
      <w:pPr>
        <w:ind w:left="3725" w:hanging="420"/>
      </w:pPr>
    </w:lvl>
    <w:lvl w:ilvl="8" w:tentative="0">
      <w:start w:val="1"/>
      <w:numFmt w:val="lowerRoman"/>
      <w:lvlText w:val="%9."/>
      <w:lvlJc w:val="right"/>
      <w:pPr>
        <w:ind w:left="4145" w:hanging="420"/>
      </w:pPr>
    </w:lvl>
  </w:abstractNum>
  <w:abstractNum w:abstractNumId="5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6">
    <w:nsid w:val="5F4057F3"/>
    <w:multiLevelType w:val="multilevel"/>
    <w:tmpl w:val="5F4057F3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hint="eastAsia"/>
      </w:rPr>
    </w:lvl>
  </w:abstractNum>
  <w:abstractNum w:abstractNumId="7">
    <w:nsid w:val="77595E0A"/>
    <w:multiLevelType w:val="multilevel"/>
    <w:tmpl w:val="77595E0A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F09"/>
    <w:rsid w:val="0000490C"/>
    <w:rsid w:val="000569E1"/>
    <w:rsid w:val="00074B20"/>
    <w:rsid w:val="00082572"/>
    <w:rsid w:val="000934D4"/>
    <w:rsid w:val="000C3E2B"/>
    <w:rsid w:val="000F4F45"/>
    <w:rsid w:val="001037BF"/>
    <w:rsid w:val="0013118F"/>
    <w:rsid w:val="001561E9"/>
    <w:rsid w:val="00176CD4"/>
    <w:rsid w:val="001772BC"/>
    <w:rsid w:val="00182C6E"/>
    <w:rsid w:val="001A5B43"/>
    <w:rsid w:val="001B719E"/>
    <w:rsid w:val="001C6943"/>
    <w:rsid w:val="00235C32"/>
    <w:rsid w:val="00244E90"/>
    <w:rsid w:val="002657F7"/>
    <w:rsid w:val="002772BB"/>
    <w:rsid w:val="002A0474"/>
    <w:rsid w:val="002A633A"/>
    <w:rsid w:val="002C2C3D"/>
    <w:rsid w:val="002C4297"/>
    <w:rsid w:val="00320C30"/>
    <w:rsid w:val="00334E6F"/>
    <w:rsid w:val="003570A0"/>
    <w:rsid w:val="003C60EF"/>
    <w:rsid w:val="003E6439"/>
    <w:rsid w:val="003F20A6"/>
    <w:rsid w:val="00404FA2"/>
    <w:rsid w:val="004242F4"/>
    <w:rsid w:val="0043243C"/>
    <w:rsid w:val="00441955"/>
    <w:rsid w:val="00447890"/>
    <w:rsid w:val="004B66B1"/>
    <w:rsid w:val="004F6AE0"/>
    <w:rsid w:val="00502F52"/>
    <w:rsid w:val="00582530"/>
    <w:rsid w:val="00590957"/>
    <w:rsid w:val="005914DC"/>
    <w:rsid w:val="005A5A4D"/>
    <w:rsid w:val="005F125A"/>
    <w:rsid w:val="005F1FC8"/>
    <w:rsid w:val="00630374"/>
    <w:rsid w:val="0069669C"/>
    <w:rsid w:val="006D2FCE"/>
    <w:rsid w:val="006F3C71"/>
    <w:rsid w:val="006F5FBA"/>
    <w:rsid w:val="00754818"/>
    <w:rsid w:val="007B0F09"/>
    <w:rsid w:val="007B2319"/>
    <w:rsid w:val="00820908"/>
    <w:rsid w:val="00820F76"/>
    <w:rsid w:val="00865B30"/>
    <w:rsid w:val="00874219"/>
    <w:rsid w:val="0087518C"/>
    <w:rsid w:val="008902DC"/>
    <w:rsid w:val="009123D7"/>
    <w:rsid w:val="00916532"/>
    <w:rsid w:val="00923C7E"/>
    <w:rsid w:val="00936704"/>
    <w:rsid w:val="0094170D"/>
    <w:rsid w:val="009606BC"/>
    <w:rsid w:val="00967E57"/>
    <w:rsid w:val="00994E59"/>
    <w:rsid w:val="009B7DAD"/>
    <w:rsid w:val="00A148CE"/>
    <w:rsid w:val="00A24465"/>
    <w:rsid w:val="00A40610"/>
    <w:rsid w:val="00A4220E"/>
    <w:rsid w:val="00A44A63"/>
    <w:rsid w:val="00A45704"/>
    <w:rsid w:val="00A64A5B"/>
    <w:rsid w:val="00AD29A3"/>
    <w:rsid w:val="00AF3C2A"/>
    <w:rsid w:val="00B14C37"/>
    <w:rsid w:val="00B51EE9"/>
    <w:rsid w:val="00B54440"/>
    <w:rsid w:val="00B554E7"/>
    <w:rsid w:val="00B556FC"/>
    <w:rsid w:val="00B7278F"/>
    <w:rsid w:val="00B83714"/>
    <w:rsid w:val="00BD49FB"/>
    <w:rsid w:val="00BD51D2"/>
    <w:rsid w:val="00BD7232"/>
    <w:rsid w:val="00BE1921"/>
    <w:rsid w:val="00C035B5"/>
    <w:rsid w:val="00C66E1E"/>
    <w:rsid w:val="00C676BA"/>
    <w:rsid w:val="00C81AB4"/>
    <w:rsid w:val="00C857BF"/>
    <w:rsid w:val="00CA25CB"/>
    <w:rsid w:val="00CA6CB6"/>
    <w:rsid w:val="00CA786D"/>
    <w:rsid w:val="00D2102C"/>
    <w:rsid w:val="00D260D0"/>
    <w:rsid w:val="00D36D52"/>
    <w:rsid w:val="00D56DEA"/>
    <w:rsid w:val="00D60F0E"/>
    <w:rsid w:val="00E11567"/>
    <w:rsid w:val="00E3310A"/>
    <w:rsid w:val="00E33B9E"/>
    <w:rsid w:val="00E33C1C"/>
    <w:rsid w:val="00E34C27"/>
    <w:rsid w:val="00E47041"/>
    <w:rsid w:val="00E77225"/>
    <w:rsid w:val="00E95973"/>
    <w:rsid w:val="00ED2437"/>
    <w:rsid w:val="00EE3803"/>
    <w:rsid w:val="00F0149B"/>
    <w:rsid w:val="00F21640"/>
    <w:rsid w:val="00F8646A"/>
    <w:rsid w:val="00F876DE"/>
    <w:rsid w:val="00FF1750"/>
    <w:rsid w:val="00FF655F"/>
    <w:rsid w:val="0760718F"/>
    <w:rsid w:val="2FC900D7"/>
    <w:rsid w:val="3CC64FC4"/>
    <w:rsid w:val="53B547DC"/>
    <w:rsid w:val="54D3447A"/>
    <w:rsid w:val="629E5761"/>
    <w:rsid w:val="6D29252C"/>
    <w:rsid w:val="7213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9"/>
    <w:pPr>
      <w:keepNext/>
      <w:keepLines/>
      <w:spacing w:before="320" w:after="40"/>
      <w:outlineLvl w:val="0"/>
    </w:pPr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paragraph" w:styleId="3">
    <w:name w:val="heading 2"/>
    <w:basedOn w:val="1"/>
    <w:next w:val="1"/>
    <w:link w:val="29"/>
    <w:semiHidden/>
    <w:unhideWhenUsed/>
    <w:qFormat/>
    <w:uiPriority w:val="9"/>
    <w:pPr>
      <w:keepNext/>
      <w:keepLines/>
      <w:spacing w:before="120" w:after="0"/>
      <w:outlineLvl w:val="1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4">
    <w:name w:val="heading 3"/>
    <w:basedOn w:val="1"/>
    <w:next w:val="1"/>
    <w:link w:val="30"/>
    <w:semiHidden/>
    <w:unhideWhenUsed/>
    <w:qFormat/>
    <w:uiPriority w:val="9"/>
    <w:pPr>
      <w:keepNext/>
      <w:keepLines/>
      <w:spacing w:before="120" w:after="0"/>
      <w:outlineLvl w:val="2"/>
    </w:pPr>
    <w:rPr>
      <w:rFonts w:asciiTheme="majorHAnsi" w:hAnsiTheme="majorHAnsi" w:eastAsiaTheme="majorEastAsia" w:cstheme="majorBidi"/>
      <w:spacing w:val="4"/>
      <w:sz w:val="24"/>
      <w:szCs w:val="24"/>
    </w:rPr>
  </w:style>
  <w:style w:type="paragraph" w:styleId="5">
    <w:name w:val="heading 4"/>
    <w:basedOn w:val="1"/>
    <w:next w:val="1"/>
    <w:link w:val="31"/>
    <w:semiHidden/>
    <w:unhideWhenUsed/>
    <w:qFormat/>
    <w:uiPriority w:val="9"/>
    <w:pPr>
      <w:keepNext/>
      <w:keepLines/>
      <w:spacing w:before="120" w:after="0"/>
      <w:outlineLvl w:val="3"/>
    </w:pPr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6">
    <w:name w:val="heading 5"/>
    <w:basedOn w:val="1"/>
    <w:next w:val="1"/>
    <w:link w:val="32"/>
    <w:semiHidden/>
    <w:unhideWhenUsed/>
    <w:qFormat/>
    <w:uiPriority w:val="9"/>
    <w:pPr>
      <w:keepNext/>
      <w:keepLines/>
      <w:spacing w:before="120" w:after="0"/>
      <w:outlineLvl w:val="4"/>
    </w:pPr>
    <w:rPr>
      <w:rFonts w:asciiTheme="majorHAnsi" w:hAnsiTheme="majorHAnsi" w:eastAsiaTheme="majorEastAsia" w:cstheme="majorBidi"/>
      <w:b/>
      <w:bCs/>
    </w:rPr>
  </w:style>
  <w:style w:type="paragraph" w:styleId="7">
    <w:name w:val="heading 6"/>
    <w:basedOn w:val="1"/>
    <w:next w:val="1"/>
    <w:link w:val="33"/>
    <w:semiHidden/>
    <w:unhideWhenUsed/>
    <w:qFormat/>
    <w:uiPriority w:val="9"/>
    <w:pPr>
      <w:keepNext/>
      <w:keepLines/>
      <w:spacing w:before="120" w:after="0"/>
      <w:outlineLvl w:val="5"/>
    </w:pPr>
    <w:rPr>
      <w:rFonts w:asciiTheme="majorHAnsi" w:hAnsiTheme="majorHAnsi" w:eastAsiaTheme="majorEastAsia" w:cstheme="majorBidi"/>
      <w:b/>
      <w:bCs/>
      <w:i/>
      <w:iCs/>
    </w:rPr>
  </w:style>
  <w:style w:type="paragraph" w:styleId="8">
    <w:name w:val="heading 7"/>
    <w:basedOn w:val="1"/>
    <w:next w:val="1"/>
    <w:link w:val="34"/>
    <w:semiHidden/>
    <w:unhideWhenUsed/>
    <w:qFormat/>
    <w:uiPriority w:val="9"/>
    <w:pPr>
      <w:keepNext/>
      <w:keepLines/>
      <w:spacing w:before="120" w:after="0"/>
      <w:outlineLvl w:val="6"/>
    </w:pPr>
    <w:rPr>
      <w:i/>
      <w:iCs/>
    </w:rPr>
  </w:style>
  <w:style w:type="paragraph" w:styleId="9">
    <w:name w:val="heading 8"/>
    <w:basedOn w:val="1"/>
    <w:next w:val="1"/>
    <w:link w:val="35"/>
    <w:semiHidden/>
    <w:unhideWhenUsed/>
    <w:qFormat/>
    <w:uiPriority w:val="9"/>
    <w:pPr>
      <w:keepNext/>
      <w:keepLines/>
      <w:spacing w:before="120" w:after="0"/>
      <w:outlineLvl w:val="7"/>
    </w:pPr>
    <w:rPr>
      <w:b/>
      <w:bCs/>
    </w:rPr>
  </w:style>
  <w:style w:type="paragraph" w:styleId="10">
    <w:name w:val="heading 9"/>
    <w:basedOn w:val="1"/>
    <w:next w:val="1"/>
    <w:link w:val="36"/>
    <w:semiHidden/>
    <w:unhideWhenUsed/>
    <w:qFormat/>
    <w:uiPriority w:val="9"/>
    <w:pPr>
      <w:keepNext/>
      <w:keepLines/>
      <w:spacing w:before="120" w:after="0"/>
      <w:outlineLvl w:val="8"/>
    </w:pPr>
    <w:rPr>
      <w:i/>
      <w:iCs/>
    </w:rPr>
  </w:style>
  <w:style w:type="character" w:default="1" w:styleId="24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qFormat/>
    <w:uiPriority w:val="0"/>
    <w:pPr>
      <w:widowControl w:val="0"/>
      <w:spacing w:after="0" w:line="240" w:lineRule="auto"/>
      <w:ind w:firstLine="420"/>
    </w:pPr>
    <w:rPr>
      <w:rFonts w:ascii="Times New Roman" w:hAnsi="Times New Roman" w:eastAsia="宋体" w:cs="Times New Roman"/>
      <w:kern w:val="2"/>
      <w:sz w:val="21"/>
      <w:szCs w:val="20"/>
    </w:rPr>
  </w:style>
  <w:style w:type="paragraph" w:styleId="12">
    <w:name w:val="caption"/>
    <w:basedOn w:val="1"/>
    <w:next w:val="1"/>
    <w:semiHidden/>
    <w:unhideWhenUsed/>
    <w:qFormat/>
    <w:uiPriority w:val="35"/>
    <w:rPr>
      <w:b/>
      <w:bCs/>
      <w:sz w:val="18"/>
      <w:szCs w:val="18"/>
    </w:rPr>
  </w:style>
  <w:style w:type="paragraph" w:styleId="13">
    <w:name w:val="Body Text"/>
    <w:basedOn w:val="1"/>
    <w:link w:val="58"/>
    <w:semiHidden/>
    <w:unhideWhenUsed/>
    <w:uiPriority w:val="99"/>
    <w:pPr>
      <w:spacing w:after="120"/>
    </w:pPr>
  </w:style>
  <w:style w:type="paragraph" w:styleId="14">
    <w:name w:val="toc 3"/>
    <w:basedOn w:val="1"/>
    <w:next w:val="1"/>
    <w:unhideWhenUsed/>
    <w:uiPriority w:val="39"/>
    <w:pPr>
      <w:spacing w:after="100" w:line="259" w:lineRule="auto"/>
      <w:ind w:left="440"/>
      <w:jc w:val="left"/>
    </w:pPr>
    <w:rPr>
      <w:rFonts w:cs="Times New Roman"/>
    </w:rPr>
  </w:style>
  <w:style w:type="paragraph" w:styleId="15">
    <w:name w:val="Plain Text"/>
    <w:basedOn w:val="1"/>
    <w:link w:val="57"/>
    <w:unhideWhenUsed/>
    <w:uiPriority w:val="0"/>
    <w:rPr>
      <w:rFonts w:hAnsi="Courier New" w:cs="Courier New" w:asciiTheme="minorEastAsia"/>
    </w:rPr>
  </w:style>
  <w:style w:type="paragraph" w:styleId="16">
    <w:name w:val="footer"/>
    <w:basedOn w:val="1"/>
    <w:link w:val="53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7">
    <w:name w:val="header"/>
    <w:basedOn w:val="1"/>
    <w:link w:val="5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8">
    <w:name w:val="toc 1"/>
    <w:basedOn w:val="1"/>
    <w:next w:val="1"/>
    <w:unhideWhenUsed/>
    <w:uiPriority w:val="39"/>
    <w:pPr>
      <w:spacing w:after="100" w:line="259" w:lineRule="auto"/>
      <w:jc w:val="left"/>
    </w:pPr>
    <w:rPr>
      <w:rFonts w:cs="Times New Roman"/>
    </w:rPr>
  </w:style>
  <w:style w:type="paragraph" w:styleId="19">
    <w:name w:val="Subtitle"/>
    <w:basedOn w:val="1"/>
    <w:next w:val="1"/>
    <w:link w:val="38"/>
    <w:qFormat/>
    <w:uiPriority w:val="11"/>
    <w:pPr>
      <w:spacing w:after="240"/>
      <w:jc w:val="center"/>
    </w:pPr>
    <w:rPr>
      <w:rFonts w:asciiTheme="majorHAnsi" w:hAnsiTheme="majorHAnsi" w:eastAsiaTheme="majorEastAsia" w:cstheme="majorBidi"/>
      <w:sz w:val="24"/>
      <w:szCs w:val="24"/>
    </w:rPr>
  </w:style>
  <w:style w:type="paragraph" w:styleId="20">
    <w:name w:val="Body Text Indent 3"/>
    <w:basedOn w:val="1"/>
    <w:link w:val="55"/>
    <w:uiPriority w:val="0"/>
    <w:pPr>
      <w:widowControl w:val="0"/>
      <w:spacing w:after="120" w:line="240" w:lineRule="auto"/>
      <w:ind w:left="420" w:leftChars="200"/>
    </w:pPr>
    <w:rPr>
      <w:rFonts w:ascii="Times New Roman" w:hAnsi="Times New Roman" w:eastAsia="宋体" w:cs="Times New Roman"/>
      <w:kern w:val="2"/>
      <w:sz w:val="16"/>
      <w:szCs w:val="16"/>
    </w:rPr>
  </w:style>
  <w:style w:type="paragraph" w:styleId="21">
    <w:name w:val="toc 2"/>
    <w:basedOn w:val="1"/>
    <w:next w:val="1"/>
    <w:unhideWhenUsed/>
    <w:uiPriority w:val="39"/>
    <w:pPr>
      <w:spacing w:after="100" w:line="259" w:lineRule="auto"/>
      <w:ind w:left="220"/>
      <w:jc w:val="left"/>
    </w:pPr>
    <w:rPr>
      <w:rFonts w:cs="Times New Roman"/>
    </w:rPr>
  </w:style>
  <w:style w:type="paragraph" w:styleId="22">
    <w:name w:val="Title"/>
    <w:basedOn w:val="1"/>
    <w:next w:val="1"/>
    <w:link w:val="37"/>
    <w:qFormat/>
    <w:uiPriority w:val="10"/>
    <w:pPr>
      <w:spacing w:after="0" w:line="240" w:lineRule="auto"/>
      <w:contextualSpacing/>
      <w:jc w:val="center"/>
    </w:pPr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styleId="25">
    <w:name w:val="Strong"/>
    <w:basedOn w:val="24"/>
    <w:qFormat/>
    <w:uiPriority w:val="22"/>
    <w:rPr>
      <w:b/>
      <w:bCs/>
      <w:color w:val="auto"/>
    </w:rPr>
  </w:style>
  <w:style w:type="character" w:styleId="26">
    <w:name w:val="Emphasis"/>
    <w:basedOn w:val="24"/>
    <w:qFormat/>
    <w:uiPriority w:val="20"/>
    <w:rPr>
      <w:i/>
      <w:iCs/>
      <w:color w:val="auto"/>
    </w:rPr>
  </w:style>
  <w:style w:type="character" w:styleId="27">
    <w:name w:val="Hyperlink"/>
    <w:basedOn w:val="24"/>
    <w:unhideWhenUsed/>
    <w:qFormat/>
    <w:uiPriority w:val="99"/>
    <w:rPr>
      <w:color w:val="F49100" w:themeColor="hyperlink"/>
      <w:u w:val="single"/>
      <w14:textFill>
        <w14:solidFill>
          <w14:schemeClr w14:val="hlink"/>
        </w14:solidFill>
      </w14:textFill>
    </w:rPr>
  </w:style>
  <w:style w:type="character" w:customStyle="1" w:styleId="28">
    <w:name w:val="标题 1 字符"/>
    <w:basedOn w:val="24"/>
    <w:link w:val="2"/>
    <w:qFormat/>
    <w:uiPriority w:val="9"/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character" w:customStyle="1" w:styleId="29">
    <w:name w:val="标题 2 字符"/>
    <w:basedOn w:val="24"/>
    <w:link w:val="3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0">
    <w:name w:val="标题 3 字符"/>
    <w:basedOn w:val="24"/>
    <w:link w:val="4"/>
    <w:semiHidden/>
    <w:qFormat/>
    <w:uiPriority w:val="9"/>
    <w:rPr>
      <w:rFonts w:asciiTheme="majorHAnsi" w:hAnsiTheme="majorHAnsi" w:eastAsiaTheme="majorEastAsia" w:cstheme="majorBidi"/>
      <w:spacing w:val="4"/>
      <w:sz w:val="24"/>
      <w:szCs w:val="24"/>
    </w:rPr>
  </w:style>
  <w:style w:type="character" w:customStyle="1" w:styleId="31">
    <w:name w:val="标题 4 字符"/>
    <w:basedOn w:val="24"/>
    <w:link w:val="5"/>
    <w:semiHidden/>
    <w:qFormat/>
    <w:uiPriority w:val="9"/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32">
    <w:name w:val="标题 5 字符"/>
    <w:basedOn w:val="24"/>
    <w:link w:val="6"/>
    <w:semiHidden/>
    <w:qFormat/>
    <w:uiPriority w:val="9"/>
    <w:rPr>
      <w:rFonts w:asciiTheme="majorHAnsi" w:hAnsiTheme="majorHAnsi" w:eastAsiaTheme="majorEastAsia" w:cstheme="majorBidi"/>
      <w:b/>
      <w:bCs/>
    </w:rPr>
  </w:style>
  <w:style w:type="character" w:customStyle="1" w:styleId="33">
    <w:name w:val="标题 6 字符"/>
    <w:basedOn w:val="24"/>
    <w:link w:val="7"/>
    <w:semiHidden/>
    <w:qFormat/>
    <w:uiPriority w:val="9"/>
    <w:rPr>
      <w:rFonts w:asciiTheme="majorHAnsi" w:hAnsiTheme="majorHAnsi" w:eastAsiaTheme="majorEastAsia" w:cstheme="majorBidi"/>
      <w:b/>
      <w:bCs/>
      <w:i/>
      <w:iCs/>
    </w:rPr>
  </w:style>
  <w:style w:type="character" w:customStyle="1" w:styleId="34">
    <w:name w:val="标题 7 字符"/>
    <w:basedOn w:val="24"/>
    <w:link w:val="8"/>
    <w:semiHidden/>
    <w:qFormat/>
    <w:uiPriority w:val="9"/>
    <w:rPr>
      <w:i/>
      <w:iCs/>
    </w:rPr>
  </w:style>
  <w:style w:type="character" w:customStyle="1" w:styleId="35">
    <w:name w:val="标题 8 字符"/>
    <w:basedOn w:val="24"/>
    <w:link w:val="9"/>
    <w:semiHidden/>
    <w:qFormat/>
    <w:uiPriority w:val="9"/>
    <w:rPr>
      <w:b/>
      <w:bCs/>
    </w:rPr>
  </w:style>
  <w:style w:type="character" w:customStyle="1" w:styleId="36">
    <w:name w:val="标题 9 字符"/>
    <w:basedOn w:val="24"/>
    <w:link w:val="10"/>
    <w:semiHidden/>
    <w:qFormat/>
    <w:uiPriority w:val="9"/>
    <w:rPr>
      <w:i/>
      <w:iCs/>
    </w:rPr>
  </w:style>
  <w:style w:type="character" w:customStyle="1" w:styleId="37">
    <w:name w:val="标题 字符"/>
    <w:basedOn w:val="24"/>
    <w:link w:val="22"/>
    <w:qFormat/>
    <w:uiPriority w:val="10"/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customStyle="1" w:styleId="38">
    <w:name w:val="副标题 字符"/>
    <w:basedOn w:val="24"/>
    <w:link w:val="19"/>
    <w:qFormat/>
    <w:uiPriority w:val="11"/>
    <w:rPr>
      <w:rFonts w:asciiTheme="majorHAnsi" w:hAnsiTheme="majorHAnsi" w:eastAsiaTheme="majorEastAsia" w:cstheme="majorBidi"/>
      <w:sz w:val="24"/>
      <w:szCs w:val="24"/>
    </w:rPr>
  </w:style>
  <w:style w:type="paragraph" w:styleId="39">
    <w:name w:val="No Spacing"/>
    <w:link w:val="50"/>
    <w:qFormat/>
    <w:uiPriority w:val="1"/>
    <w:pPr>
      <w:spacing w:after="0" w:line="240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40">
    <w:name w:val="Quote"/>
    <w:basedOn w:val="1"/>
    <w:next w:val="1"/>
    <w:link w:val="41"/>
    <w:qFormat/>
    <w:uiPriority w:val="29"/>
    <w:pPr>
      <w:spacing w:before="200" w:line="264" w:lineRule="auto"/>
      <w:ind w:left="864" w:right="864"/>
      <w:jc w:val="center"/>
    </w:pPr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41">
    <w:name w:val="引用 字符"/>
    <w:basedOn w:val="24"/>
    <w:link w:val="40"/>
    <w:qFormat/>
    <w:uiPriority w:val="29"/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42">
    <w:name w:val="Intense Quote"/>
    <w:basedOn w:val="1"/>
    <w:next w:val="1"/>
    <w:link w:val="43"/>
    <w:qFormat/>
    <w:uiPriority w:val="30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customStyle="1" w:styleId="43">
    <w:name w:val="明显引用 字符"/>
    <w:basedOn w:val="24"/>
    <w:link w:val="42"/>
    <w:qFormat/>
    <w:uiPriority w:val="30"/>
    <w:rPr>
      <w:rFonts w:asciiTheme="majorHAnsi" w:hAnsiTheme="majorHAnsi" w:eastAsiaTheme="majorEastAsia" w:cstheme="majorBidi"/>
      <w:sz w:val="26"/>
      <w:szCs w:val="26"/>
    </w:rPr>
  </w:style>
  <w:style w:type="character" w:customStyle="1" w:styleId="44">
    <w:name w:val="Subtle Emphasis"/>
    <w:basedOn w:val="24"/>
    <w:qFormat/>
    <w:uiPriority w:val="19"/>
    <w:rPr>
      <w:i/>
      <w:iCs/>
      <w:color w:val="auto"/>
    </w:rPr>
  </w:style>
  <w:style w:type="character" w:customStyle="1" w:styleId="45">
    <w:name w:val="Intense Emphasis"/>
    <w:basedOn w:val="24"/>
    <w:qFormat/>
    <w:uiPriority w:val="21"/>
    <w:rPr>
      <w:b/>
      <w:bCs/>
      <w:i/>
      <w:iCs/>
      <w:color w:val="auto"/>
    </w:rPr>
  </w:style>
  <w:style w:type="character" w:customStyle="1" w:styleId="46">
    <w:name w:val="Subtle Reference"/>
    <w:basedOn w:val="24"/>
    <w:qFormat/>
    <w:uiPriority w:val="31"/>
    <w:rPr>
      <w:smallCaps/>
      <w:color w:val="auto"/>
      <w:u w:val="single" w:color="7E7E7E" w:themeColor="text1" w:themeTint="80"/>
    </w:rPr>
  </w:style>
  <w:style w:type="character" w:customStyle="1" w:styleId="47">
    <w:name w:val="Intense Reference"/>
    <w:basedOn w:val="24"/>
    <w:qFormat/>
    <w:uiPriority w:val="32"/>
    <w:rPr>
      <w:b/>
      <w:bCs/>
      <w:smallCaps/>
      <w:color w:val="auto"/>
      <w:u w:val="single"/>
    </w:rPr>
  </w:style>
  <w:style w:type="character" w:customStyle="1" w:styleId="48">
    <w:name w:val="Book Title"/>
    <w:basedOn w:val="24"/>
    <w:qFormat/>
    <w:uiPriority w:val="33"/>
    <w:rPr>
      <w:b/>
      <w:bCs/>
      <w:smallCaps/>
      <w:color w:val="auto"/>
    </w:rPr>
  </w:style>
  <w:style w:type="paragraph" w:customStyle="1" w:styleId="49">
    <w:name w:val="TOC Heading"/>
    <w:basedOn w:val="2"/>
    <w:next w:val="1"/>
    <w:unhideWhenUsed/>
    <w:qFormat/>
    <w:uiPriority w:val="39"/>
    <w:pPr>
      <w:outlineLvl w:val="9"/>
    </w:pPr>
  </w:style>
  <w:style w:type="character" w:customStyle="1" w:styleId="50">
    <w:name w:val="无间隔 字符"/>
    <w:basedOn w:val="24"/>
    <w:link w:val="39"/>
    <w:uiPriority w:val="1"/>
  </w:style>
  <w:style w:type="paragraph" w:customStyle="1" w:styleId="51">
    <w:name w:val="Default"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52">
    <w:name w:val="页眉 字符"/>
    <w:basedOn w:val="24"/>
    <w:link w:val="17"/>
    <w:uiPriority w:val="99"/>
    <w:rPr>
      <w:sz w:val="18"/>
      <w:szCs w:val="18"/>
    </w:rPr>
  </w:style>
  <w:style w:type="character" w:customStyle="1" w:styleId="53">
    <w:name w:val="页脚 字符"/>
    <w:basedOn w:val="24"/>
    <w:link w:val="16"/>
    <w:uiPriority w:val="99"/>
    <w:rPr>
      <w:sz w:val="18"/>
      <w:szCs w:val="18"/>
    </w:rPr>
  </w:style>
  <w:style w:type="paragraph" w:styleId="54">
    <w:name w:val="List Paragraph"/>
    <w:basedOn w:val="1"/>
    <w:qFormat/>
    <w:uiPriority w:val="34"/>
    <w:pPr>
      <w:ind w:firstLine="420" w:firstLineChars="200"/>
    </w:pPr>
  </w:style>
  <w:style w:type="character" w:customStyle="1" w:styleId="55">
    <w:name w:val="正文文本缩进 3 字符"/>
    <w:basedOn w:val="24"/>
    <w:link w:val="20"/>
    <w:uiPriority w:val="0"/>
    <w:rPr>
      <w:rFonts w:ascii="Times New Roman" w:hAnsi="Times New Roman" w:eastAsia="宋体" w:cs="Times New Roman"/>
      <w:kern w:val="2"/>
      <w:sz w:val="16"/>
      <w:szCs w:val="16"/>
    </w:rPr>
  </w:style>
  <w:style w:type="paragraph" w:customStyle="1" w:styleId="56">
    <w:name w:val="样式3"/>
    <w:basedOn w:val="15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57">
    <w:name w:val="纯文本 字符"/>
    <w:basedOn w:val="24"/>
    <w:link w:val="15"/>
    <w:semiHidden/>
    <w:qFormat/>
    <w:uiPriority w:val="99"/>
    <w:rPr>
      <w:rFonts w:hAnsi="Courier New" w:cs="Courier New" w:asciiTheme="minorEastAsia"/>
    </w:rPr>
  </w:style>
  <w:style w:type="character" w:customStyle="1" w:styleId="58">
    <w:name w:val="正文文本 字符"/>
    <w:basedOn w:val="24"/>
    <w:link w:val="13"/>
    <w:semiHidden/>
    <w:uiPriority w:val="99"/>
  </w:style>
  <w:style w:type="character" w:customStyle="1" w:styleId="59">
    <w:name w:val="纯文本 Char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8" Type="http://schemas.openxmlformats.org/officeDocument/2006/relationships/header" Target="header6.xml"/><Relationship Id="rId7" Type="http://schemas.openxmlformats.org/officeDocument/2006/relationships/header" Target="header5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2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1.png"/><Relationship Id="rId11" Type="http://schemas.openxmlformats.org/officeDocument/2006/relationships/image" Target="media/image3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肥皂">
  <a:themeElements>
    <a:clrScheme name="肥皂">
      <a:dk1>
        <a:sysClr val="windowText" lastClr="000000"/>
      </a:dk1>
      <a:lt1>
        <a:sysClr val="window" lastClr="FFFFFF"/>
      </a:lt1>
      <a:dk2>
        <a:srgbClr val="1485A4"/>
      </a:dk2>
      <a:lt2>
        <a:srgbClr val="E3DED1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F49100"/>
      </a:hlink>
      <a:folHlink>
        <a:srgbClr val="739D9B"/>
      </a:folHlink>
    </a:clrScheme>
    <a:fontScheme name="肥皂">
      <a:maj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肥皂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5000"/>
                <a:lumMod val="105000"/>
              </a:schemeClr>
            </a:gs>
            <a:gs pos="100000">
              <a:schemeClr val="phClr">
                <a:tint val="65000"/>
                <a:satMod val="100000"/>
                <a:lumMod val="10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0000"/>
                <a:lumMod val="100000"/>
              </a:schemeClr>
            </a:gs>
            <a:gs pos="50000">
              <a:schemeClr val="phClr">
                <a:shade val="99000"/>
                <a:satMod val="105000"/>
                <a:lumMod val="100000"/>
              </a:schemeClr>
            </a:gs>
            <a:gs pos="100000">
              <a:schemeClr val="phClr">
                <a:shade val="98000"/>
                <a:satMod val="105000"/>
                <a:lumMod val="100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2700" dir="5400000" algn="ctr" rotWithShape="0">
              <a:srgbClr val="000000">
                <a:alpha val="63000"/>
              </a:srgbClr>
            </a:outerShdw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  <a:scene3d>
            <a:camera prst="orthographicFront">
              <a:rot lat="0" lon="0" rev="0"/>
            </a:camera>
            <a:lightRig rig="flat" dir="tl">
              <a:rot lat="0" lon="0" rev="4200000"/>
            </a:lightRig>
          </a:scene3d>
          <a:sp3d prstMaterial="flat">
            <a:bevelT w="50800" h="6350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shade val="92000"/>
                <a:satMod val="160000"/>
              </a:schemeClr>
            </a:gs>
            <a:gs pos="77000">
              <a:schemeClr val="phClr">
                <a:tint val="100000"/>
                <a:shade val="73000"/>
                <a:satMod val="155000"/>
              </a:schemeClr>
            </a:gs>
            <a:gs pos="100000">
              <a:schemeClr val="phClr">
                <a:tint val="100000"/>
                <a:shade val="67000"/>
                <a:satMod val="145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2000"/>
                <a:satMod val="115000"/>
              </a:schemeClr>
            </a:duotone>
          </a:blip>
          <a:tile tx="0" ty="0" sx="60000" sy="60000" flip="none" algn="tl"/>
        </a:blip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B852FA-19FA-45F0-897B-40266A55E0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418</Words>
  <Characters>2385</Characters>
  <Lines>19</Lines>
  <Paragraphs>5</Paragraphs>
  <TotalTime>3</TotalTime>
  <ScaleCrop>false</ScaleCrop>
  <LinksUpToDate>false</LinksUpToDate>
  <CharactersWithSpaces>2798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2020-04-22T10:27:00Z</dcterms:created>
  <dc:creator>树亮 门</dc:creator>
  <cp:lastModifiedBy>苡蕤蕤</cp:lastModifiedBy>
  <dcterms:modified xsi:type="dcterms:W3CDTF">2022-10-11T02:02:01Z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