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1"/>
        <w:spacing w:line="360" w:lineRule="auto"/>
        <w:jc w:val="center"/>
        <w:outlineLvl w:val="0"/>
        <w:rPr>
          <w:rFonts w:ascii="仿宋" w:hAnsi="仿宋" w:eastAsia="仿宋"/>
          <w:color w:val="auto"/>
          <w:sz w:val="24"/>
          <w:szCs w:val="24"/>
        </w:rPr>
      </w:pPr>
      <w:bookmarkStart w:id="0" w:name="_Toc259692600"/>
      <w:bookmarkStart w:id="1" w:name="_Toc211937196"/>
      <w:bookmarkStart w:id="2" w:name="_Toc170798743"/>
      <w:bookmarkStart w:id="3" w:name="_Toc212454753"/>
      <w:bookmarkStart w:id="4" w:name="_Toc266870386"/>
      <w:bookmarkStart w:id="5" w:name="_Toc258401210"/>
      <w:bookmarkStart w:id="6" w:name="_Toc169332904"/>
      <w:bookmarkStart w:id="7" w:name="_Toc169332794"/>
      <w:bookmarkStart w:id="8" w:name="_Toc259520819"/>
      <w:bookmarkStart w:id="9" w:name="_Toc266870861"/>
      <w:bookmarkStart w:id="10" w:name="_Toc266868924"/>
      <w:bookmarkStart w:id="11" w:name="_Toc212456146"/>
      <w:bookmarkStart w:id="12" w:name="_Toc249325665"/>
      <w:bookmarkStart w:id="13" w:name="_Toc251613780"/>
      <w:bookmarkStart w:id="14" w:name="_Toc251586187"/>
      <w:bookmarkStart w:id="15" w:name="_Toc267059519"/>
      <w:bookmarkStart w:id="16" w:name="_Toc267059899"/>
      <w:bookmarkStart w:id="17" w:name="_Toc223146565"/>
      <w:bookmarkStart w:id="18" w:name="_Toc216241307"/>
      <w:bookmarkStart w:id="19" w:name="_Toc236021402"/>
      <w:bookmarkStart w:id="20" w:name="_Toc267059633"/>
      <w:bookmarkStart w:id="21" w:name="_Toc267059786"/>
      <w:bookmarkStart w:id="22" w:name="_Toc227058483"/>
      <w:bookmarkStart w:id="23" w:name="_Toc212530253"/>
      <w:bookmarkStart w:id="24" w:name="_Toc267060022"/>
      <w:bookmarkStart w:id="25" w:name="_Toc273178686"/>
      <w:bookmarkStart w:id="26" w:name="_Toc207014580"/>
      <w:bookmarkStart w:id="27" w:name="_Toc267059010"/>
      <w:bookmarkStart w:id="28" w:name="_Toc266868624"/>
      <w:bookmarkStart w:id="29" w:name="_Toc254790852"/>
      <w:bookmarkStart w:id="30" w:name="_Toc235437942"/>
      <w:bookmarkStart w:id="31" w:name="_Toc267060162"/>
      <w:bookmarkStart w:id="32" w:name="_Toc267059161"/>
      <w:bookmarkStart w:id="33" w:name="_Toc255974963"/>
      <w:bookmarkStart w:id="34" w:name="_Toc225669277"/>
      <w:bookmarkStart w:id="35" w:name="_Toc177985424"/>
      <w:bookmarkStart w:id="36" w:name="_Toc212526081"/>
      <w:bookmarkStart w:id="37" w:name="_Toc235438227"/>
      <w:bookmarkStart w:id="38" w:name="_Toc253066567"/>
      <w:bookmarkStart w:id="39" w:name="_Toc235438297"/>
      <w:bookmarkStart w:id="40" w:name="_Toc219800200"/>
      <w:bookmarkStart w:id="41" w:name="_Toc217891359"/>
      <w:bookmarkStart w:id="42" w:name="_Toc259692693"/>
      <w:bookmarkStart w:id="43" w:name="_Toc160880487"/>
      <w:bookmarkStart w:id="44" w:name="_Toc267060407"/>
      <w:r>
        <w:rPr>
          <w:rFonts w:hint="eastAsia" w:ascii="仿宋" w:hAnsi="仿宋" w:eastAsia="仿宋"/>
          <w:b/>
          <w:color w:val="auto"/>
          <w:sz w:val="44"/>
          <w:szCs w:val="44"/>
        </w:rPr>
        <w:t>公开询价邀请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>
        <w:rPr>
          <w:rFonts w:hint="eastAsia" w:ascii="仿宋" w:hAnsi="仿宋" w:eastAsia="仿宋"/>
          <w:b/>
          <w:color w:val="auto"/>
          <w:sz w:val="44"/>
          <w:szCs w:val="44"/>
        </w:rPr>
        <w:t>函</w:t>
      </w:r>
      <w:bookmarkStart w:id="45" w:name="_Hlk10840310"/>
    </w:p>
    <w:p>
      <w:pPr>
        <w:spacing w:after="0" w:line="500" w:lineRule="exact"/>
        <w:ind w:firstLine="480" w:firstLineChars="200"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取水许可证办理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项目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进行公开询价，欢迎国内合格参与人参与。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项目编号：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ZZCG20221011</w:t>
      </w:r>
    </w:p>
    <w:p>
      <w:pPr>
        <w:widowControl w:val="0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项目名称：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郑州城轨交通中等专业学校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取水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许可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证办理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项目</w:t>
      </w:r>
    </w:p>
    <w:p>
      <w:pPr>
        <w:widowControl w:val="0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数量及主要技术要求:详见《公开询价项目介绍》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参与人资格标准：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参与人应具有独立法人资格的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服务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商。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参与人应具有合法有效的营业执照，经营范围应包括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水资源论证或水资源利用等相关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资质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。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参与人应具</w:t>
      </w:r>
      <w:r>
        <w:rPr>
          <w:rFonts w:ascii="仿宋" w:hAnsi="仿宋" w:eastAsia="仿宋"/>
          <w:color w:val="auto"/>
          <w:sz w:val="24"/>
          <w:szCs w:val="24"/>
          <w:highlight w:val="none"/>
        </w:rPr>
        <w:t>有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良好</w:t>
      </w:r>
      <w:r>
        <w:rPr>
          <w:rFonts w:ascii="仿宋" w:hAnsi="仿宋" w:eastAsia="仿宋"/>
          <w:color w:val="auto"/>
          <w:sz w:val="24"/>
          <w:szCs w:val="24"/>
          <w:highlight w:val="none"/>
        </w:rPr>
        <w:t>服务的资格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及</w:t>
      </w:r>
      <w:r>
        <w:rPr>
          <w:rFonts w:ascii="仿宋" w:hAnsi="仿宋" w:eastAsia="仿宋"/>
          <w:color w:val="auto"/>
          <w:sz w:val="24"/>
          <w:szCs w:val="24"/>
          <w:highlight w:val="none"/>
        </w:rPr>
        <w:t>能力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，具备相应的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主管部门协调能力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。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参与人应具有近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三年同类业务业绩一个。</w:t>
      </w:r>
    </w:p>
    <w:p>
      <w:pPr>
        <w:widowControl w:val="0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报价响应文件递交方式：密封报价，按规定时间送达或邮寄。</w:t>
      </w:r>
    </w:p>
    <w:p>
      <w:pPr>
        <w:widowControl w:val="0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报价响应文件递交截止时间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</w:rPr>
        <w:t>：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  <w:lang w:val="en-US" w:eastAsia="zh-CN"/>
        </w:rPr>
        <w:t>2022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</w:rPr>
        <w:t>年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  <w:lang w:val="en-US" w:eastAsia="zh-CN"/>
        </w:rPr>
        <w:t>10</w:t>
      </w:r>
      <w:r>
        <w:rPr>
          <w:rFonts w:ascii="仿宋" w:hAnsi="仿宋" w:eastAsia="仿宋"/>
          <w:color w:val="auto"/>
          <w:sz w:val="24"/>
          <w:szCs w:val="24"/>
          <w:shd w:val="clear" w:color="auto" w:fill="FFFFFF"/>
        </w:rPr>
        <w:t>月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  <w:lang w:val="en-US" w:eastAsia="zh-CN"/>
        </w:rPr>
        <w:t>20</w:t>
      </w:r>
      <w:r>
        <w:rPr>
          <w:rFonts w:ascii="仿宋" w:hAnsi="仿宋" w:eastAsia="仿宋"/>
          <w:color w:val="auto"/>
          <w:sz w:val="24"/>
          <w:szCs w:val="24"/>
          <w:shd w:val="clear" w:color="auto" w:fill="FFFFFF"/>
        </w:rPr>
        <w:t>日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</w:rPr>
        <w:t>下午</w:t>
      </w:r>
      <w:r>
        <w:rPr>
          <w:rFonts w:ascii="仿宋" w:hAnsi="仿宋" w:eastAsia="仿宋"/>
          <w:color w:val="auto"/>
          <w:sz w:val="24"/>
          <w:szCs w:val="24"/>
          <w:shd w:val="clear" w:color="auto" w:fill="FFFFFF"/>
        </w:rPr>
        <w:t>16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</w:rPr>
        <w:t>:</w:t>
      </w:r>
      <w:r>
        <w:rPr>
          <w:rFonts w:ascii="仿宋" w:hAnsi="仿宋" w:eastAsia="仿宋"/>
          <w:color w:val="auto"/>
          <w:sz w:val="24"/>
          <w:szCs w:val="24"/>
          <w:shd w:val="clear" w:color="auto" w:fill="FFFFFF"/>
        </w:rPr>
        <w:t>00</w:t>
      </w:r>
      <w:r>
        <w:rPr>
          <w:rFonts w:hint="eastAsia" w:ascii="仿宋" w:hAnsi="仿宋" w:eastAsia="仿宋"/>
          <w:color w:val="auto"/>
          <w:sz w:val="24"/>
          <w:szCs w:val="24"/>
          <w:shd w:val="clear" w:color="auto" w:fill="FFFFFF"/>
        </w:rPr>
        <w:t>前（以参与人快递寄出时间为准，邮寄时应提前告知）。</w:t>
      </w:r>
    </w:p>
    <w:p>
      <w:pPr>
        <w:pStyle w:val="54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报价响应文件递交地点：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郑州城轨交通中等专业学校行政楼二楼采购管理科</w:t>
      </w:r>
      <w:r>
        <w:rPr>
          <w:rFonts w:hint="eastAsia" w:ascii="仿宋" w:hAnsi="仿宋" w:eastAsia="仿宋"/>
          <w:color w:val="auto"/>
          <w:sz w:val="24"/>
          <w:szCs w:val="24"/>
        </w:rPr>
        <w:t>。</w:t>
      </w:r>
    </w:p>
    <w:p>
      <w:pPr>
        <w:pStyle w:val="54"/>
        <w:spacing w:after="0" w:line="500" w:lineRule="exact"/>
        <w:ind w:left="839" w:firstLine="0" w:firstLineChars="0"/>
        <w:rPr>
          <w:rFonts w:hint="default" w:ascii="仿宋" w:hAnsi="仿宋" w:eastAsia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联系人：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张永强</w:t>
      </w:r>
      <w:r>
        <w:rPr>
          <w:rFonts w:hint="eastAsia" w:ascii="仿宋" w:hAnsi="仿宋" w:eastAsia="仿宋"/>
          <w:color w:val="auto"/>
          <w:sz w:val="24"/>
          <w:szCs w:val="24"/>
        </w:rPr>
        <w:t>；联系电话：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18537172600</w:t>
      </w:r>
    </w:p>
    <w:p>
      <w:pPr>
        <w:widowControl w:val="0"/>
        <w:numPr>
          <w:ilvl w:val="1"/>
          <w:numId w:val="1"/>
        </w:numPr>
        <w:spacing w:after="0" w:line="50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参加本项目的参与人如对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</w:rPr>
        <w:t>公开询价邀请函列示内容存有疑问的</w:t>
      </w:r>
      <w:r>
        <w:rPr>
          <w:rFonts w:hint="eastAsia" w:ascii="仿宋" w:hAnsi="仿宋" w:eastAsia="仿宋"/>
          <w:color w:val="auto"/>
          <w:sz w:val="24"/>
          <w:szCs w:val="24"/>
        </w:rPr>
        <w:t>，请在报价响应文件递交截止之日前，将问题以书面形式（有效签署的原件并加盖公章）提交至学校业务对接人，联系人：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张永强</w:t>
      </w:r>
      <w:r>
        <w:rPr>
          <w:rFonts w:hint="eastAsia" w:ascii="仿宋" w:hAnsi="仿宋" w:eastAsia="仿宋"/>
          <w:color w:val="auto"/>
          <w:sz w:val="24"/>
          <w:szCs w:val="24"/>
        </w:rPr>
        <w:t>，电话：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18537172600。项目答疑人：张韩飞，电话：18638277808.</w:t>
      </w:r>
      <w:r>
        <w:rPr>
          <w:rFonts w:hint="eastAsia" w:ascii="仿宋" w:hAnsi="仿宋" w:eastAsia="仿宋"/>
          <w:color w:val="auto"/>
          <w:sz w:val="24"/>
          <w:szCs w:val="24"/>
        </w:rPr>
        <w:t>采购人不对超时提交及未加盖公章的质疑文件进行回复。</w:t>
      </w:r>
    </w:p>
    <w:p>
      <w:pPr>
        <w:widowControl w:val="0"/>
        <w:numPr>
          <w:ilvl w:val="1"/>
          <w:numId w:val="1"/>
        </w:numPr>
        <w:spacing w:after="0" w:line="460" w:lineRule="exact"/>
        <w:ind w:left="859" w:leftChars="0" w:firstLineChars="0"/>
        <w:rPr>
          <w:rFonts w:ascii="仿宋" w:hAnsi="仿宋" w:eastAsia="仿宋"/>
          <w:color w:val="auto"/>
          <w:sz w:val="24"/>
          <w:szCs w:val="24"/>
        </w:rPr>
      </w:pPr>
      <w:bookmarkStart w:id="46" w:name="_Hlk97917519"/>
      <w:r>
        <w:rPr>
          <w:rFonts w:hint="eastAsia" w:ascii="仿宋" w:hAnsi="仿宋" w:eastAsia="仿宋"/>
          <w:color w:val="auto"/>
          <w:sz w:val="24"/>
          <w:szCs w:val="24"/>
        </w:rPr>
        <w:t>本项目最终成交结果会在中教集团后勤贤知平台“中标信息公示”板块公示，网址：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"http://www.ceghqxz.com" </w:instrText>
      </w:r>
      <w:r>
        <w:rPr>
          <w:color w:val="auto"/>
        </w:rPr>
        <w:fldChar w:fldCharType="separate"/>
      </w:r>
      <w:r>
        <w:rPr>
          <w:rStyle w:val="27"/>
          <w:rFonts w:hint="eastAsia" w:ascii="仿宋" w:hAnsi="仿宋" w:eastAsia="仿宋"/>
          <w:color w:val="auto"/>
          <w:sz w:val="24"/>
          <w:szCs w:val="24"/>
        </w:rPr>
        <w:t>www.ceghqxz.com</w:t>
      </w:r>
      <w:r>
        <w:rPr>
          <w:rStyle w:val="27"/>
          <w:rFonts w:hint="eastAsia" w:ascii="仿宋" w:hAnsi="仿宋" w:eastAsia="仿宋"/>
          <w:color w:val="auto"/>
          <w:sz w:val="24"/>
          <w:szCs w:val="24"/>
        </w:rPr>
        <w:fldChar w:fldCharType="end"/>
      </w:r>
      <w:r>
        <w:rPr>
          <w:rFonts w:hint="eastAsia" w:ascii="仿宋" w:hAnsi="仿宋" w:eastAsia="仿宋"/>
          <w:color w:val="auto"/>
          <w:sz w:val="24"/>
          <w:szCs w:val="24"/>
        </w:rPr>
        <w:t>。参加本项目的参与人如对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</w:rPr>
        <w:t>采购过程和成交结果有异议的，</w:t>
      </w:r>
      <w:bookmarkEnd w:id="46"/>
      <w:r>
        <w:rPr>
          <w:rFonts w:hint="eastAsia" w:ascii="仿宋" w:hAnsi="仿宋" w:eastAsia="仿宋"/>
          <w:color w:val="auto"/>
          <w:sz w:val="24"/>
          <w:szCs w:val="24"/>
        </w:rPr>
        <w:t>请以书面形式（有效签署的原件并加盖公章），并附有相关的证据材料，提交至集团内控部。</w:t>
      </w:r>
    </w:p>
    <w:p>
      <w:pPr>
        <w:widowControl w:val="0"/>
        <w:tabs>
          <w:tab w:val="left" w:pos="839"/>
        </w:tabs>
        <w:spacing w:after="0" w:line="460" w:lineRule="exact"/>
        <w:ind w:left="839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投诉受理部门：中教集团内控部，投诉电话： 0791-88106510 /0791-88102608</w:t>
      </w:r>
    </w:p>
    <w:p>
      <w:pPr>
        <w:widowControl w:val="0"/>
        <w:tabs>
          <w:tab w:val="left" w:pos="839"/>
        </w:tabs>
        <w:spacing w:after="0" w:line="460" w:lineRule="exact"/>
        <w:ind w:left="420"/>
        <w:rPr>
          <w:rFonts w:ascii="仿宋" w:hAnsi="仿宋" w:eastAsia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二、参与人须知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所有货物均以人民币报价；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报价响应文件</w:t>
      </w:r>
      <w:r>
        <w:rPr>
          <w:rFonts w:ascii="仿宋" w:hAnsi="仿宋" w:eastAsia="仿宋"/>
          <w:color w:val="auto"/>
          <w:sz w:val="24"/>
          <w:szCs w:val="24"/>
        </w:rPr>
        <w:t>必须用A4幅面纸张打印</w:t>
      </w:r>
      <w:r>
        <w:rPr>
          <w:rFonts w:hint="eastAsia" w:ascii="仿宋" w:hAnsi="仿宋" w:eastAsia="仿宋"/>
          <w:color w:val="auto"/>
          <w:sz w:val="24"/>
          <w:szCs w:val="24"/>
        </w:rPr>
        <w:t>，须由参与人填写并加盖公章；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报价响应文件用不退色墨水书写或打印，因字迹潦草或表达不清所引起的后果由参与人自负；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一个参与人只能提交一个报价响应文件，本项目不接受联合体报价。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参与人响应文件需提供正本一份副本一份。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三、售后服务要求</w:t>
      </w:r>
    </w:p>
    <w:p>
      <w:pPr>
        <w:pStyle w:val="54"/>
        <w:widowControl w:val="0"/>
        <w:numPr>
          <w:ilvl w:val="0"/>
          <w:numId w:val="4"/>
        </w:numPr>
        <w:spacing w:after="0" w:line="500" w:lineRule="exact"/>
        <w:ind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提供水资源论证报告书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。</w:t>
      </w:r>
    </w:p>
    <w:p>
      <w:pPr>
        <w:pStyle w:val="54"/>
        <w:widowControl w:val="0"/>
        <w:numPr>
          <w:ilvl w:val="0"/>
          <w:numId w:val="4"/>
        </w:numPr>
        <w:spacing w:after="0" w:line="500" w:lineRule="exact"/>
        <w:ind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提供新郑市水利局颁发取水许可证。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四、确定成交参与人标准及原则：</w:t>
      </w:r>
    </w:p>
    <w:p>
      <w:pPr>
        <w:pStyle w:val="54"/>
        <w:numPr>
          <w:ilvl w:val="0"/>
          <w:numId w:val="5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本项目为自有资金而非财政性资金采购，采购人按企业内部规定的标准进行评定</w:t>
      </w:r>
      <w:r>
        <w:rPr>
          <w:rFonts w:ascii="仿宋" w:hAnsi="仿宋" w:eastAsia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/>
          <w:color w:val="auto"/>
          <w:sz w:val="24"/>
          <w:szCs w:val="24"/>
        </w:rPr>
        <w:t>。</w:t>
      </w:r>
    </w:p>
    <w:p>
      <w:pPr>
        <w:pStyle w:val="54"/>
        <w:numPr>
          <w:ilvl w:val="0"/>
          <w:numId w:val="5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参与人所投物品符合需求、质量和服务等的要求,经过磋商所报价格为合理价格的参与人为成交参与人。</w:t>
      </w:r>
    </w:p>
    <w:p>
      <w:pPr>
        <w:pStyle w:val="54"/>
        <w:numPr>
          <w:ilvl w:val="0"/>
          <w:numId w:val="5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最低报价不作为成交的保证。</w:t>
      </w: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color w:val="auto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color w:val="auto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color w:val="auto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color w:val="auto"/>
          <w:sz w:val="24"/>
          <w:szCs w:val="24"/>
        </w:rPr>
      </w:pPr>
    </w:p>
    <w:p>
      <w:pPr>
        <w:pStyle w:val="54"/>
        <w:spacing w:after="0" w:line="500" w:lineRule="exact"/>
        <w:ind w:firstLine="6480" w:firstLineChars="270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郑州城轨交通中等专业</w:t>
      </w:r>
      <w:r>
        <w:rPr>
          <w:rFonts w:hint="eastAsia" w:ascii="仿宋" w:hAnsi="仿宋" w:eastAsia="仿宋"/>
          <w:color w:val="auto"/>
          <w:sz w:val="24"/>
          <w:szCs w:val="24"/>
        </w:rPr>
        <w:t>学校</w:t>
      </w:r>
    </w:p>
    <w:p>
      <w:pPr>
        <w:pStyle w:val="54"/>
        <w:spacing w:after="0" w:line="500" w:lineRule="exact"/>
        <w:ind w:left="7371" w:firstLine="0" w:firstLineChars="0"/>
        <w:jc w:val="left"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2022</w:t>
      </w:r>
      <w:r>
        <w:rPr>
          <w:rFonts w:hint="eastAsia" w:ascii="仿宋" w:hAnsi="仿宋" w:eastAsia="仿宋"/>
          <w:color w:val="auto"/>
          <w:sz w:val="24"/>
          <w:szCs w:val="24"/>
        </w:rPr>
        <w:t>年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10</w:t>
      </w:r>
      <w:r>
        <w:rPr>
          <w:rFonts w:hint="eastAsia" w:ascii="仿宋" w:hAnsi="仿宋" w:eastAsia="仿宋"/>
          <w:color w:val="auto"/>
          <w:sz w:val="24"/>
          <w:szCs w:val="24"/>
        </w:rPr>
        <w:t>月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14</w:t>
      </w:r>
      <w:r>
        <w:rPr>
          <w:rFonts w:hint="eastAsia" w:ascii="仿宋" w:hAnsi="仿宋" w:eastAsia="仿宋"/>
          <w:color w:val="auto"/>
          <w:sz w:val="24"/>
          <w:szCs w:val="24"/>
        </w:rPr>
        <w:t>日</w:t>
      </w:r>
    </w:p>
    <w:p>
      <w:pPr>
        <w:pStyle w:val="54"/>
        <w:spacing w:after="0" w:line="500" w:lineRule="exact"/>
        <w:ind w:left="851" w:firstLine="0" w:firstLineChars="0"/>
        <w:jc w:val="center"/>
        <w:rPr>
          <w:rFonts w:hint="eastAsia" w:ascii="仿宋" w:hAnsi="仿宋" w:eastAsia="仿宋"/>
          <w:color w:val="auto"/>
          <w:sz w:val="24"/>
          <w:szCs w:val="24"/>
          <w:lang w:eastAsia="zh-CN"/>
        </w:rPr>
      </w:pPr>
      <w:bookmarkStart w:id="179" w:name="_GoBack"/>
      <w:bookmarkEnd w:id="179"/>
      <w:r>
        <w:rPr>
          <w:rFonts w:ascii="仿宋" w:hAnsi="仿宋" w:eastAsia="仿宋"/>
          <w:color w:val="auto"/>
          <w:sz w:val="28"/>
          <w:szCs w:val="28"/>
        </w:rPr>
        <w:br w:type="page"/>
      </w:r>
      <w:r>
        <w:rPr>
          <w:rFonts w:hint="eastAsia" w:ascii="仿宋" w:hAnsi="仿宋" w:eastAsia="仿宋"/>
          <w:b/>
          <w:color w:val="auto"/>
          <w:sz w:val="44"/>
          <w:szCs w:val="44"/>
        </w:rPr>
        <w:t>公开询价</w:t>
      </w:r>
      <w:bookmarkEnd w:id="45"/>
      <w:r>
        <w:rPr>
          <w:rFonts w:hint="eastAsia" w:ascii="仿宋" w:hAnsi="仿宋" w:eastAsia="仿宋"/>
          <w:b/>
          <w:color w:val="auto"/>
          <w:sz w:val="44"/>
          <w:szCs w:val="44"/>
          <w:lang w:eastAsia="zh-CN"/>
        </w:rPr>
        <w:t>项目介绍</w:t>
      </w:r>
    </w:p>
    <w:p>
      <w:pPr>
        <w:spacing w:line="400" w:lineRule="exact"/>
        <w:ind w:firstLine="480" w:firstLineChars="200"/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郑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郑州城轨交通中等专业学校取水许可证办理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项目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进行公开询价，欢迎国内合格参与人参与。</w:t>
      </w:r>
    </w:p>
    <w:p>
      <w:pPr>
        <w:spacing w:line="400" w:lineRule="exact"/>
        <w:ind w:firstLine="480" w:firstLineChars="200"/>
        <w:rPr>
          <w:rFonts w:hint="default" w:ascii="仿宋" w:hAnsi="仿宋" w:eastAsia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因我校需合并办理新建水井相关取水许可证手续，参与人需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提供水资源论证报告书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及</w:t>
      </w:r>
      <w:r>
        <w:rPr>
          <w:rFonts w:hint="eastAsia" w:ascii="仿宋" w:hAnsi="仿宋" w:eastAsia="仿宋"/>
          <w:color w:val="auto"/>
          <w:sz w:val="24"/>
          <w:szCs w:val="24"/>
          <w:lang w:eastAsia="zh-CN"/>
        </w:rPr>
        <w:t>新郑市水利局颁发取水许可证。</w:t>
      </w:r>
    </w:p>
    <w:p>
      <w:pPr>
        <w:spacing w:line="400" w:lineRule="exact"/>
        <w:rPr>
          <w:rFonts w:hint="default" w:ascii="仿宋" w:hAnsi="仿宋" w:eastAsia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注:</w:t>
      </w:r>
    </w:p>
    <w:p>
      <w:pPr>
        <w:numPr>
          <w:ilvl w:val="0"/>
          <w:numId w:val="6"/>
        </w:numPr>
        <w:spacing w:after="0" w:line="440" w:lineRule="exact"/>
        <w:rPr>
          <w:rFonts w:ascii="仿宋" w:hAnsi="仿宋" w:eastAsia="仿宋"/>
          <w:bCs/>
          <w:color w:val="auto"/>
          <w:sz w:val="24"/>
          <w:szCs w:val="24"/>
        </w:rPr>
      </w:pPr>
      <w:r>
        <w:rPr>
          <w:rFonts w:hint="eastAsia" w:ascii="仿宋" w:hAnsi="仿宋" w:eastAsia="仿宋"/>
          <w:bCs/>
          <w:color w:val="auto"/>
          <w:sz w:val="24"/>
          <w:szCs w:val="24"/>
        </w:rPr>
        <w:t>本项目采用“公开询价”方式进行，《公开询价</w:t>
      </w:r>
      <w:r>
        <w:rPr>
          <w:rFonts w:hint="eastAsia" w:ascii="仿宋" w:hAnsi="仿宋" w:eastAsia="仿宋"/>
          <w:bCs/>
          <w:color w:val="auto"/>
          <w:sz w:val="24"/>
          <w:szCs w:val="24"/>
          <w:lang w:eastAsia="zh-CN"/>
        </w:rPr>
        <w:t>项目介绍</w:t>
      </w:r>
      <w:r>
        <w:rPr>
          <w:rFonts w:hint="eastAsia" w:ascii="仿宋" w:hAnsi="仿宋" w:eastAsia="仿宋"/>
          <w:bCs/>
          <w:color w:val="auto"/>
          <w:sz w:val="24"/>
          <w:szCs w:val="24"/>
        </w:rPr>
        <w:t>》中所描述的信息均为采购人根据自身需求提供的参考数据，除采购人特殊要求外，参与人可根据以上信息在满足采购人要求基础上提供优化方案，采购人将优先选择性价比高且符合要求的</w:t>
      </w:r>
      <w:r>
        <w:rPr>
          <w:rFonts w:hint="eastAsia" w:ascii="仿宋" w:hAnsi="仿宋" w:eastAsia="仿宋"/>
          <w:bCs/>
          <w:color w:val="auto"/>
          <w:sz w:val="24"/>
          <w:szCs w:val="24"/>
          <w:lang w:val="en-US" w:eastAsia="zh-CN"/>
        </w:rPr>
        <w:t>方案</w:t>
      </w:r>
      <w:r>
        <w:rPr>
          <w:rFonts w:hint="eastAsia" w:ascii="仿宋" w:hAnsi="仿宋" w:eastAsia="仿宋"/>
          <w:bCs/>
          <w:color w:val="auto"/>
          <w:sz w:val="24"/>
          <w:szCs w:val="24"/>
        </w:rPr>
        <w:t>。</w:t>
      </w:r>
    </w:p>
    <w:p>
      <w:pPr>
        <w:numPr>
          <w:ilvl w:val="0"/>
          <w:numId w:val="6"/>
        </w:numPr>
        <w:spacing w:after="0" w:line="440" w:lineRule="exact"/>
        <w:rPr>
          <w:rFonts w:ascii="仿宋" w:hAnsi="仿宋" w:eastAsia="仿宋"/>
          <w:bCs/>
          <w:color w:val="auto"/>
          <w:sz w:val="24"/>
          <w:szCs w:val="24"/>
        </w:rPr>
      </w:pPr>
      <w:r>
        <w:rPr>
          <w:rFonts w:hint="eastAsia" w:ascii="仿宋" w:hAnsi="仿宋" w:eastAsia="仿宋"/>
          <w:bCs/>
          <w:color w:val="auto"/>
          <w:sz w:val="24"/>
          <w:szCs w:val="24"/>
        </w:rPr>
        <w:t>参与人所投</w:t>
      </w:r>
      <w:r>
        <w:rPr>
          <w:rFonts w:hint="eastAsia" w:ascii="仿宋" w:hAnsi="仿宋" w:eastAsia="仿宋"/>
          <w:bCs/>
          <w:color w:val="auto"/>
          <w:sz w:val="24"/>
          <w:szCs w:val="24"/>
          <w:lang w:val="en-US" w:eastAsia="zh-CN"/>
        </w:rPr>
        <w:t>方案需</w:t>
      </w:r>
      <w:r>
        <w:rPr>
          <w:rFonts w:hint="eastAsia" w:ascii="仿宋" w:hAnsi="仿宋" w:eastAsia="仿宋"/>
          <w:bCs/>
          <w:color w:val="auto"/>
          <w:sz w:val="24"/>
          <w:szCs w:val="24"/>
        </w:rPr>
        <w:t>真实。</w:t>
      </w:r>
    </w:p>
    <w:p>
      <w:pPr>
        <w:numPr>
          <w:ilvl w:val="0"/>
          <w:numId w:val="6"/>
        </w:numPr>
        <w:spacing w:after="0" w:line="440" w:lineRule="exact"/>
        <w:rPr>
          <w:rFonts w:ascii="仿宋" w:hAnsi="仿宋" w:eastAsia="仿宋"/>
          <w:bCs/>
          <w:color w:val="auto"/>
          <w:sz w:val="24"/>
          <w:szCs w:val="24"/>
        </w:rPr>
      </w:pPr>
      <w:r>
        <w:rPr>
          <w:rFonts w:hint="eastAsia" w:ascii="仿宋" w:hAnsi="仿宋" w:eastAsia="仿宋"/>
          <w:bCs/>
          <w:color w:val="auto"/>
          <w:sz w:val="24"/>
          <w:szCs w:val="24"/>
        </w:rPr>
        <w:t>参与人所投报价应包含</w:t>
      </w:r>
      <w:r>
        <w:rPr>
          <w:rFonts w:hint="eastAsia" w:ascii="仿宋" w:hAnsi="仿宋" w:eastAsia="仿宋"/>
          <w:bCs/>
          <w:color w:val="auto"/>
          <w:sz w:val="24"/>
          <w:szCs w:val="24"/>
          <w:lang w:val="en-US" w:eastAsia="zh-CN"/>
        </w:rPr>
        <w:t>水质采集、</w:t>
      </w:r>
      <w:r>
        <w:rPr>
          <w:rFonts w:hint="eastAsia" w:ascii="仿宋" w:hAnsi="仿宋" w:eastAsia="仿宋"/>
          <w:bCs/>
          <w:color w:val="auto"/>
          <w:sz w:val="24"/>
          <w:szCs w:val="24"/>
        </w:rPr>
        <w:t>税费、运输费、整体</w:t>
      </w:r>
      <w:r>
        <w:rPr>
          <w:rFonts w:hint="eastAsia" w:ascii="仿宋" w:hAnsi="仿宋" w:eastAsia="仿宋"/>
          <w:bCs/>
          <w:color w:val="auto"/>
          <w:sz w:val="24"/>
          <w:szCs w:val="24"/>
          <w:lang w:val="en-US" w:eastAsia="zh-CN"/>
        </w:rPr>
        <w:t>方案编制</w:t>
      </w:r>
      <w:r>
        <w:rPr>
          <w:rFonts w:hint="eastAsia" w:ascii="仿宋" w:hAnsi="仿宋" w:eastAsia="仿宋"/>
          <w:bCs/>
          <w:color w:val="auto"/>
          <w:sz w:val="24"/>
          <w:szCs w:val="24"/>
        </w:rPr>
        <w:t>、</w:t>
      </w:r>
      <w:r>
        <w:rPr>
          <w:rFonts w:hint="eastAsia" w:ascii="仿宋" w:hAnsi="仿宋" w:eastAsia="仿宋"/>
          <w:bCs/>
          <w:color w:val="auto"/>
          <w:sz w:val="24"/>
          <w:szCs w:val="24"/>
          <w:lang w:eastAsia="zh-CN"/>
        </w:rPr>
        <w:t>论证费、证件办理费、</w:t>
      </w:r>
      <w:r>
        <w:rPr>
          <w:rFonts w:hint="eastAsia" w:ascii="仿宋" w:hAnsi="仿宋" w:eastAsia="仿宋"/>
          <w:bCs/>
          <w:color w:val="auto"/>
          <w:sz w:val="24"/>
          <w:szCs w:val="24"/>
          <w:lang w:val="en-US" w:eastAsia="zh-CN"/>
        </w:rPr>
        <w:t>专家评审、</w:t>
      </w:r>
      <w:r>
        <w:rPr>
          <w:rFonts w:hint="eastAsia" w:ascii="仿宋" w:hAnsi="仿宋" w:eastAsia="仿宋"/>
          <w:bCs/>
          <w:color w:val="auto"/>
          <w:sz w:val="24"/>
          <w:szCs w:val="24"/>
        </w:rPr>
        <w:t>售后服务等</w:t>
      </w:r>
      <w:r>
        <w:rPr>
          <w:rFonts w:hint="eastAsia" w:ascii="仿宋" w:hAnsi="仿宋" w:eastAsia="仿宋"/>
          <w:bCs/>
          <w:color w:val="auto"/>
          <w:sz w:val="24"/>
          <w:szCs w:val="24"/>
          <w:lang w:eastAsia="zh-CN"/>
        </w:rPr>
        <w:t>交付前所有</w:t>
      </w:r>
      <w:r>
        <w:rPr>
          <w:rFonts w:hint="eastAsia" w:ascii="仿宋" w:hAnsi="仿宋" w:eastAsia="仿宋"/>
          <w:bCs/>
          <w:color w:val="auto"/>
          <w:sz w:val="24"/>
          <w:szCs w:val="24"/>
        </w:rPr>
        <w:t>费用。</w:t>
      </w:r>
    </w:p>
    <w:p>
      <w:pPr>
        <w:spacing w:line="500" w:lineRule="exact"/>
        <w:jc w:val="left"/>
        <w:rPr>
          <w:rFonts w:ascii="仿宋" w:hAnsi="仿宋" w:eastAsia="仿宋"/>
          <w:b/>
          <w:color w:val="auto"/>
          <w:sz w:val="36"/>
          <w:szCs w:val="36"/>
        </w:rPr>
      </w:pPr>
    </w:p>
    <w:p>
      <w:pPr>
        <w:rPr>
          <w:rFonts w:ascii="仿宋" w:hAnsi="仿宋" w:eastAsia="仿宋"/>
          <w:b/>
          <w:color w:val="auto"/>
          <w:sz w:val="36"/>
          <w:szCs w:val="36"/>
        </w:rPr>
        <w:sectPr>
          <w:headerReference r:id="rId4" w:type="first"/>
          <w:headerReference r:id="rId3" w:type="default"/>
          <w:pgSz w:w="11906" w:h="16838"/>
          <w:pgMar w:top="1440" w:right="1133" w:bottom="1440" w:left="993" w:header="851" w:footer="227" w:gutter="0"/>
          <w:cols w:space="425" w:num="1"/>
          <w:titlePg/>
          <w:docGrid w:type="lines" w:linePitch="312" w:charSpace="0"/>
        </w:sectPr>
      </w:pPr>
      <w:r>
        <w:rPr>
          <w:rFonts w:ascii="仿宋" w:hAnsi="仿宋" w:eastAsia="仿宋"/>
          <w:b/>
          <w:color w:val="auto"/>
          <w:sz w:val="36"/>
          <w:szCs w:val="36"/>
        </w:rPr>
        <w:br w:type="page"/>
      </w:r>
    </w:p>
    <w:p>
      <w:pPr>
        <w:rPr>
          <w:rFonts w:ascii="仿宋" w:hAnsi="仿宋" w:eastAsia="仿宋"/>
          <w:b/>
          <w:color w:val="auto"/>
          <w:sz w:val="36"/>
          <w:szCs w:val="36"/>
        </w:rPr>
      </w:pPr>
    </w:p>
    <w:p>
      <w:pPr>
        <w:spacing w:line="1000" w:lineRule="exact"/>
        <w:jc w:val="center"/>
        <w:rPr>
          <w:rFonts w:ascii="仿宋" w:hAnsi="仿宋" w:eastAsia="仿宋"/>
          <w:b/>
          <w:color w:val="auto"/>
          <w:sz w:val="72"/>
          <w:szCs w:val="72"/>
        </w:rPr>
      </w:pPr>
    </w:p>
    <w:p>
      <w:pPr>
        <w:spacing w:line="1000" w:lineRule="exact"/>
        <w:jc w:val="center"/>
        <w:rPr>
          <w:rFonts w:ascii="仿宋" w:hAnsi="仿宋" w:eastAsia="仿宋"/>
          <w:b/>
          <w:color w:val="auto"/>
          <w:sz w:val="72"/>
          <w:szCs w:val="72"/>
        </w:rPr>
      </w:pPr>
      <w:r>
        <w:rPr>
          <w:rFonts w:hint="eastAsia" w:ascii="仿宋" w:hAnsi="仿宋" w:eastAsia="仿宋"/>
          <w:b/>
          <w:color w:val="auto"/>
          <w:sz w:val="72"/>
          <w:szCs w:val="72"/>
          <w:lang w:val="en-US" w:eastAsia="zh-CN"/>
        </w:rPr>
        <w:t>郑州城轨交通中等专业</w:t>
      </w:r>
      <w:r>
        <w:rPr>
          <w:rFonts w:hint="eastAsia" w:ascii="仿宋" w:hAnsi="仿宋" w:eastAsia="仿宋"/>
          <w:b/>
          <w:color w:val="auto"/>
          <w:sz w:val="72"/>
          <w:szCs w:val="72"/>
        </w:rPr>
        <w:t>学校</w:t>
      </w:r>
    </w:p>
    <w:p>
      <w:pPr>
        <w:spacing w:line="1000" w:lineRule="exact"/>
        <w:jc w:val="center"/>
        <w:rPr>
          <w:rFonts w:ascii="仿宋" w:hAnsi="仿宋" w:eastAsia="仿宋"/>
          <w:b/>
          <w:color w:val="auto"/>
          <w:sz w:val="44"/>
          <w:szCs w:val="44"/>
        </w:rPr>
      </w:pPr>
      <w:r>
        <w:rPr>
          <w:rFonts w:hint="eastAsia" w:ascii="仿宋" w:hAnsi="仿宋" w:eastAsia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/>
          <w:b/>
          <w:color w:val="auto"/>
          <w:sz w:val="44"/>
          <w:szCs w:val="44"/>
          <w:lang w:val="en-US" w:eastAsia="zh-CN"/>
        </w:rPr>
        <w:t>取水许可证办理</w:t>
      </w:r>
      <w:r>
        <w:rPr>
          <w:rFonts w:hint="eastAsia" w:ascii="仿宋" w:hAnsi="仿宋" w:eastAsia="仿宋"/>
          <w:b/>
          <w:color w:val="auto"/>
          <w:sz w:val="44"/>
          <w:szCs w:val="44"/>
        </w:rPr>
        <w:t>项目</w:t>
      </w: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52"/>
          <w:szCs w:val="52"/>
        </w:rPr>
      </w:pPr>
      <w:r>
        <w:rPr>
          <w:rFonts w:hint="eastAsia" w:ascii="仿宋" w:hAnsi="仿宋" w:eastAsia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52"/>
          <w:szCs w:val="52"/>
        </w:rPr>
      </w:pPr>
      <w:r>
        <w:rPr>
          <w:rFonts w:hint="eastAsia" w:ascii="仿宋" w:hAnsi="仿宋" w:eastAsia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52"/>
          <w:szCs w:val="52"/>
        </w:rPr>
      </w:pPr>
      <w:r>
        <w:rPr>
          <w:rFonts w:hint="eastAsia" w:ascii="仿宋" w:hAnsi="仿宋" w:eastAsia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52"/>
          <w:szCs w:val="52"/>
        </w:rPr>
      </w:pPr>
      <w:r>
        <w:rPr>
          <w:rFonts w:hint="eastAsia" w:ascii="仿宋" w:hAnsi="仿宋" w:eastAsia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52"/>
          <w:szCs w:val="52"/>
        </w:rPr>
      </w:pPr>
      <w:r>
        <w:rPr>
          <w:rFonts w:hint="eastAsia" w:ascii="仿宋" w:hAnsi="仿宋" w:eastAsia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52"/>
          <w:szCs w:val="52"/>
        </w:rPr>
      </w:pPr>
      <w:r>
        <w:rPr>
          <w:rFonts w:hint="eastAsia" w:ascii="仿宋" w:hAnsi="仿宋" w:eastAsia="仿宋"/>
          <w:b/>
          <w:color w:val="auto"/>
          <w:sz w:val="52"/>
          <w:szCs w:val="52"/>
        </w:rPr>
        <w:t>件</w:t>
      </w:r>
    </w:p>
    <w:p>
      <w:pPr>
        <w:spacing w:line="580" w:lineRule="exact"/>
        <w:jc w:val="center"/>
        <w:rPr>
          <w:rFonts w:ascii="仿宋" w:hAnsi="仿宋" w:eastAsia="仿宋"/>
          <w:b/>
          <w:color w:val="auto"/>
          <w:sz w:val="72"/>
          <w:szCs w:val="72"/>
        </w:rPr>
      </w:pP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auto"/>
          <w:sz w:val="36"/>
          <w:szCs w:val="36"/>
        </w:rPr>
      </w:pPr>
      <w:r>
        <w:rPr>
          <w:rFonts w:hint="eastAsia" w:ascii="仿宋" w:hAnsi="仿宋" w:eastAsia="仿宋"/>
          <w:b/>
          <w:color w:val="auto"/>
          <w:sz w:val="36"/>
          <w:szCs w:val="36"/>
        </w:rPr>
        <w:t>参与人名称（公司全称）：</w:t>
      </w:r>
      <w:r>
        <w:rPr>
          <w:rFonts w:ascii="仿宋" w:hAnsi="仿宋" w:eastAsia="仿宋"/>
          <w:b/>
          <w:color w:val="auto"/>
          <w:sz w:val="36"/>
          <w:szCs w:val="36"/>
        </w:rPr>
        <w:t>XXXX</w:t>
      </w: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auto"/>
          <w:sz w:val="36"/>
          <w:szCs w:val="36"/>
        </w:rPr>
      </w:pPr>
      <w:r>
        <w:rPr>
          <w:rFonts w:hint="eastAsia" w:ascii="仿宋" w:hAnsi="仿宋" w:eastAsia="仿宋"/>
          <w:b/>
          <w:color w:val="auto"/>
          <w:sz w:val="36"/>
          <w:szCs w:val="36"/>
        </w:rPr>
        <w:t>参与人授权代表：X</w:t>
      </w:r>
      <w:r>
        <w:rPr>
          <w:rFonts w:ascii="仿宋" w:hAnsi="仿宋" w:eastAsia="仿宋"/>
          <w:b/>
          <w:color w:val="auto"/>
          <w:sz w:val="36"/>
          <w:szCs w:val="36"/>
        </w:rPr>
        <w:t>XXX</w:t>
      </w:r>
    </w:p>
    <w:p>
      <w:pPr>
        <w:jc w:val="center"/>
        <w:rPr>
          <w:rFonts w:ascii="仿宋" w:hAnsi="仿宋" w:eastAsia="仿宋"/>
          <w:b/>
          <w:color w:val="auto"/>
          <w:sz w:val="36"/>
          <w:szCs w:val="36"/>
        </w:rPr>
      </w:pPr>
    </w:p>
    <w:p>
      <w:pPr>
        <w:jc w:val="center"/>
        <w:rPr>
          <w:rFonts w:ascii="仿宋" w:hAnsi="仿宋" w:eastAsia="仿宋"/>
          <w:b/>
          <w:bCs/>
          <w:color w:val="auto"/>
          <w:sz w:val="30"/>
          <w:szCs w:val="30"/>
        </w:rPr>
      </w:pPr>
    </w:p>
    <w:p>
      <w:pPr>
        <w:jc w:val="center"/>
        <w:rPr>
          <w:rFonts w:ascii="仿宋" w:hAnsi="仿宋" w:eastAsia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ascii="仿宋" w:hAnsi="仿宋" w:eastAsia="仿宋"/>
          <w:b/>
          <w:bCs/>
          <w:color w:val="auto"/>
          <w:sz w:val="30"/>
          <w:szCs w:val="30"/>
        </w:rPr>
        <w:sectPr>
          <w:headerReference r:id="rId6" w:type="first"/>
          <w:headerReference r:id="rId5" w:type="default"/>
          <w:type w:val="continuous"/>
          <w:pgSz w:w="11906" w:h="16838"/>
          <w:pgMar w:top="1440" w:right="1416" w:bottom="1440" w:left="1134" w:header="851" w:footer="227" w:gutter="0"/>
          <w:cols w:space="425" w:num="1"/>
          <w:titlePg/>
          <w:docGrid w:type="lines" w:linePitch="312" w:charSpace="0"/>
        </w:sectPr>
      </w:pPr>
    </w:p>
    <w:p>
      <w:pPr>
        <w:jc w:val="center"/>
        <w:outlineLvl w:val="1"/>
        <w:rPr>
          <w:rFonts w:ascii="仿宋" w:hAnsi="仿宋" w:eastAsia="仿宋"/>
          <w:b/>
          <w:bCs/>
          <w:color w:val="auto"/>
          <w:sz w:val="24"/>
          <w:szCs w:val="24"/>
        </w:rPr>
      </w:pPr>
      <w:bookmarkStart w:id="47" w:name="_Toc192664153"/>
      <w:bookmarkStart w:id="48" w:name="_Toc192663686"/>
      <w:bookmarkStart w:id="49" w:name="_Toc192663835"/>
      <w:bookmarkStart w:id="50" w:name="_Toc273178698"/>
      <w:bookmarkStart w:id="51" w:name="_Toc160880160"/>
      <w:bookmarkStart w:id="52" w:name="_Toc169332838"/>
      <w:bookmarkStart w:id="53" w:name="_Toc267060453"/>
      <w:bookmarkStart w:id="54" w:name="_Toc267060068"/>
      <w:bookmarkStart w:id="55" w:name="_Toc267059919"/>
      <w:bookmarkStart w:id="56" w:name="_Toc267059539"/>
      <w:bookmarkStart w:id="57" w:name="_Toc160880529"/>
      <w:bookmarkStart w:id="58" w:name="_Toc266870833"/>
      <w:bookmarkStart w:id="59" w:name="_Toc267060321"/>
      <w:bookmarkStart w:id="60" w:name="_Toc266870432"/>
      <w:bookmarkStart w:id="61" w:name="_Toc266868937"/>
      <w:bookmarkStart w:id="62" w:name="_Toc266868670"/>
      <w:bookmarkStart w:id="63" w:name="_Toc259692740"/>
      <w:bookmarkStart w:id="64" w:name="_Toc267060208"/>
      <w:bookmarkStart w:id="65" w:name="_Toc169332949"/>
      <w:bookmarkStart w:id="66" w:name="_Toc259692647"/>
      <w:bookmarkStart w:id="67" w:name="_Toc267059653"/>
      <w:bookmarkStart w:id="68" w:name="_Toc267059806"/>
      <w:bookmarkStart w:id="69" w:name="_Toc266870907"/>
      <w:bookmarkStart w:id="70" w:name="_Toc249325711"/>
      <w:bookmarkStart w:id="71" w:name="_Toc225669322"/>
      <w:bookmarkStart w:id="72" w:name="_Toc253066614"/>
      <w:bookmarkStart w:id="73" w:name="_Toc223146608"/>
      <w:bookmarkStart w:id="74" w:name="_Toc219800243"/>
      <w:bookmarkStart w:id="75" w:name="_Toc267059030"/>
      <w:bookmarkStart w:id="76" w:name="_Toc213208766"/>
      <w:bookmarkStart w:id="77" w:name="_Toc235438344"/>
      <w:bookmarkStart w:id="78" w:name="_Toc203355733"/>
      <w:bookmarkStart w:id="79" w:name="_Toc193165734"/>
      <w:bookmarkStart w:id="80" w:name="_Toc235437991"/>
      <w:bookmarkStart w:id="81" w:name="_Toc254790899"/>
      <w:bookmarkStart w:id="82" w:name="_Toc213755858"/>
      <w:bookmarkStart w:id="83" w:name="_Toc232302115"/>
      <w:bookmarkStart w:id="84" w:name="_Toc251613829"/>
      <w:bookmarkStart w:id="85" w:name="_Toc267059181"/>
      <w:bookmarkStart w:id="86" w:name="_Toc193160448"/>
      <w:bookmarkStart w:id="87" w:name="_Toc259520865"/>
      <w:bookmarkStart w:id="88" w:name="_Toc236021449"/>
      <w:bookmarkStart w:id="89" w:name="_Toc217891402"/>
      <w:bookmarkStart w:id="90" w:name="_Toc213756051"/>
      <w:bookmarkStart w:id="91" w:name="_Toc213755995"/>
      <w:bookmarkStart w:id="92" w:name="_Toc211917116"/>
      <w:bookmarkStart w:id="93" w:name="_Toc192996446"/>
      <w:bookmarkStart w:id="94" w:name="_Toc230071147"/>
      <w:bookmarkStart w:id="95" w:name="_Toc192996338"/>
      <w:bookmarkStart w:id="96" w:name="_Toc251586231"/>
      <w:bookmarkStart w:id="97" w:name="_Toc213755939"/>
      <w:bookmarkStart w:id="98" w:name="_Toc227058530"/>
      <w:bookmarkStart w:id="99" w:name="_Toc258401256"/>
      <w:bookmarkStart w:id="100" w:name="_Toc255975007"/>
      <w:bookmarkStart w:id="101" w:name="_Toc235438274"/>
      <w:bookmarkStart w:id="102" w:name="_Toc191783222"/>
      <w:bookmarkStart w:id="103" w:name="_Toc181436461"/>
      <w:bookmarkStart w:id="104" w:name="_Toc191803626"/>
      <w:bookmarkStart w:id="105" w:name="_Toc177985469"/>
      <w:bookmarkStart w:id="106" w:name="_Toc181436565"/>
      <w:bookmarkStart w:id="107" w:name="_Toc191789329"/>
      <w:bookmarkStart w:id="108" w:name="_Toc182805217"/>
      <w:bookmarkStart w:id="109" w:name="_Toc191802690"/>
      <w:bookmarkStart w:id="110" w:name="_Toc180302913"/>
      <w:bookmarkStart w:id="111" w:name="_Toc170798793"/>
      <w:bookmarkStart w:id="112" w:name="_Toc182372782"/>
      <w:r>
        <w:rPr>
          <w:rFonts w:hint="eastAsia" w:ascii="仿宋" w:hAnsi="仿宋" w:eastAsia="仿宋"/>
          <w:b/>
          <w:bCs/>
          <w:color w:val="auto"/>
          <w:sz w:val="24"/>
          <w:szCs w:val="24"/>
        </w:rPr>
        <w:t>1、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r>
        <w:rPr>
          <w:rFonts w:hint="eastAsia" w:ascii="仿宋" w:hAnsi="仿宋" w:eastAsia="仿宋"/>
          <w:b/>
          <w:bCs/>
          <w:color w:val="auto"/>
          <w:sz w:val="24"/>
          <w:szCs w:val="24"/>
        </w:rPr>
        <w:t>询价响应函</w:t>
      </w: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致：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郑州城轨交通中等专业</w:t>
      </w:r>
      <w:r>
        <w:rPr>
          <w:rFonts w:hint="eastAsia" w:ascii="仿宋" w:hAnsi="仿宋" w:eastAsia="仿宋"/>
          <w:color w:val="auto"/>
          <w:sz w:val="24"/>
          <w:szCs w:val="24"/>
        </w:rPr>
        <w:t>学校</w:t>
      </w: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根据贵学校编号为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 项目名称为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</w:t>
      </w:r>
      <w:r>
        <w:rPr>
          <w:rFonts w:ascii="仿宋" w:hAnsi="仿宋" w:eastAsia="仿宋"/>
          <w:color w:val="auto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/>
          <w:color w:val="auto"/>
          <w:sz w:val="24"/>
          <w:szCs w:val="24"/>
        </w:rPr>
        <w:t>的公开询价邀请，本签字代表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</w:t>
      </w:r>
      <w:r>
        <w:rPr>
          <w:rFonts w:ascii="仿宋" w:hAnsi="仿宋" w:eastAsia="仿宋"/>
          <w:color w:val="auto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/>
          <w:color w:val="auto"/>
          <w:sz w:val="24"/>
          <w:szCs w:val="24"/>
        </w:rPr>
        <w:t>（全名、职务）正式授权并代表我方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</w:t>
      </w:r>
      <w:r>
        <w:rPr>
          <w:rFonts w:ascii="仿宋" w:hAnsi="仿宋" w:eastAsia="仿宋"/>
          <w:color w:val="auto"/>
          <w:sz w:val="24"/>
          <w:szCs w:val="24"/>
          <w:u w:val="single"/>
        </w:rPr>
        <w:t xml:space="preserve">             </w:t>
      </w:r>
      <w:r>
        <w:rPr>
          <w:rFonts w:hint="eastAsia" w:ascii="仿宋" w:hAnsi="仿宋" w:eastAsia="仿宋"/>
          <w:color w:val="auto"/>
          <w:sz w:val="24"/>
          <w:szCs w:val="24"/>
        </w:rPr>
        <w:t>（参与人公司名称）提交下述文件。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(</w:t>
      </w:r>
      <w:r>
        <w:rPr>
          <w:rFonts w:ascii="仿宋" w:hAnsi="仿宋" w:eastAsia="仿宋"/>
          <w:color w:val="auto"/>
          <w:sz w:val="24"/>
          <w:szCs w:val="24"/>
        </w:rPr>
        <w:t>1</w:t>
      </w:r>
      <w:r>
        <w:rPr>
          <w:rFonts w:hint="eastAsia" w:ascii="仿宋" w:hAnsi="仿宋" w:eastAsia="仿宋"/>
          <w:color w:val="auto"/>
          <w:sz w:val="24"/>
          <w:szCs w:val="24"/>
        </w:rPr>
        <w:t>) 报价一览表</w:t>
      </w:r>
    </w:p>
    <w:p>
      <w:pPr>
        <w:spacing w:after="0" w:line="480" w:lineRule="exact"/>
        <w:ind w:firstLine="364" w:firstLineChars="152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(</w:t>
      </w:r>
      <w:r>
        <w:rPr>
          <w:rFonts w:ascii="仿宋" w:hAnsi="仿宋" w:eastAsia="仿宋"/>
          <w:color w:val="auto"/>
          <w:sz w:val="24"/>
          <w:szCs w:val="24"/>
        </w:rPr>
        <w:t>2</w:t>
      </w:r>
      <w:r>
        <w:rPr>
          <w:rFonts w:hint="eastAsia" w:ascii="仿宋" w:hAnsi="仿宋" w:eastAsia="仿宋"/>
          <w:color w:val="auto"/>
          <w:sz w:val="24"/>
          <w:szCs w:val="24"/>
        </w:rPr>
        <w:t>) 参与人资质证明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据此函，签字代表宣布同意如下：</w:t>
      </w: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</w:t>
      </w:r>
      <w:r>
        <w:rPr>
          <w:rFonts w:ascii="仿宋" w:hAnsi="仿宋" w:eastAsia="仿宋"/>
          <w:color w:val="auto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，即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/>
          <w:color w:val="auto"/>
          <w:sz w:val="24"/>
          <w:szCs w:val="24"/>
        </w:rPr>
        <w:t>（中文表述），交货期为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 天</w:t>
      </w:r>
      <w:r>
        <w:rPr>
          <w:rFonts w:ascii="仿宋" w:hAnsi="仿宋" w:eastAsia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/>
          <w:color w:val="auto"/>
          <w:sz w:val="24"/>
          <w:szCs w:val="24"/>
        </w:rPr>
        <w:t>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2.同意参加本项目的报价，并已详细审查全部公开询价文件，包括修改文件（如有的话）和有关附件，将自行承担因对全部询价文件理解不正确或误解而产生的相应后果。</w:t>
      </w: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3.保证遵守公开询价文件的全部规定，所提交的材料中所含的信息均为真实、准确、完整，且不具有任何误导性。</w:t>
      </w: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4.同意按公开询价文件的规定履行合同责任和义务。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  <w:r>
        <w:rPr>
          <w:rFonts w:ascii="仿宋" w:hAnsi="仿宋" w:eastAsia="仿宋"/>
          <w:color w:val="auto"/>
          <w:sz w:val="24"/>
          <w:szCs w:val="24"/>
        </w:rPr>
        <w:t>5</w:t>
      </w:r>
      <w:r>
        <w:rPr>
          <w:rFonts w:hint="eastAsia" w:ascii="仿宋" w:hAnsi="仿宋" w:eastAsia="仿宋"/>
          <w:color w:val="auto"/>
          <w:sz w:val="24"/>
          <w:szCs w:val="24"/>
        </w:rPr>
        <w:t>.同意提供按照贵方可能要求的与其公开询价有关的一切数据或资料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  <w:r>
        <w:rPr>
          <w:rFonts w:ascii="仿宋" w:hAnsi="仿宋" w:eastAsia="仿宋"/>
          <w:color w:val="auto"/>
          <w:sz w:val="24"/>
          <w:szCs w:val="24"/>
        </w:rPr>
        <w:t>6.</w:t>
      </w:r>
      <w:r>
        <w:rPr>
          <w:rFonts w:hint="eastAsia" w:ascii="仿宋" w:hAnsi="仿宋" w:eastAsia="仿宋"/>
          <w:color w:val="auto"/>
          <w:sz w:val="24"/>
          <w:szCs w:val="24"/>
        </w:rPr>
        <w:t>完全了解本项目是贵方自有资金而非财政性资金组织的采购，并接受贵方按企业内部规定的标准进行的评定，以及完全理解贵方不一定要接受最低的报价作为成交价。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  </w:t>
      </w: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参与人（公司全称并加盖公章）：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  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参与人授权代表签字：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电 </w:t>
      </w:r>
      <w:r>
        <w:rPr>
          <w:rFonts w:ascii="仿宋" w:hAnsi="仿宋" w:eastAsia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话：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            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</w:rPr>
        <w:t>（手机号码）</w:t>
      </w:r>
    </w:p>
    <w:p>
      <w:pPr>
        <w:pStyle w:val="56"/>
        <w:spacing w:line="480" w:lineRule="exact"/>
        <w:ind w:firstLine="480" w:firstLineChars="200"/>
        <w:jc w:val="left"/>
        <w:outlineLvl w:val="9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日  期：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年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月 </w:t>
      </w:r>
      <w:r>
        <w:rPr>
          <w:rFonts w:hint="eastAsia" w:ascii="仿宋" w:hAnsi="仿宋" w:eastAsia="仿宋"/>
          <w:color w:val="auto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4"/>
          <w:szCs w:val="24"/>
        </w:rPr>
        <w:t>日</w:t>
      </w:r>
    </w:p>
    <w:p>
      <w:pPr>
        <w:rPr>
          <w:rFonts w:ascii="仿宋" w:hAnsi="仿宋" w:eastAsia="仿宋" w:cs="Times New Roman"/>
          <w:color w:val="auto"/>
          <w:kern w:val="2"/>
          <w:sz w:val="24"/>
          <w:szCs w:val="24"/>
        </w:rPr>
      </w:pPr>
      <w:r>
        <w:rPr>
          <w:rFonts w:ascii="仿宋" w:hAnsi="仿宋" w:eastAsia="仿宋"/>
          <w:color w:val="auto"/>
          <w:sz w:val="24"/>
          <w:szCs w:val="24"/>
        </w:rPr>
        <w:br w:type="page"/>
      </w:r>
    </w:p>
    <w:p>
      <w:pPr>
        <w:jc w:val="center"/>
        <w:outlineLvl w:val="1"/>
        <w:rPr>
          <w:rFonts w:ascii="仿宋" w:hAnsi="仿宋" w:eastAsia="仿宋"/>
          <w:b/>
          <w:bCs/>
          <w:color w:val="auto"/>
          <w:sz w:val="24"/>
          <w:szCs w:val="24"/>
        </w:rPr>
      </w:pPr>
      <w:r>
        <w:rPr>
          <w:rFonts w:ascii="仿宋" w:hAnsi="仿宋" w:eastAsia="仿宋"/>
          <w:b/>
          <w:bCs/>
          <w:color w:val="auto"/>
          <w:sz w:val="24"/>
          <w:szCs w:val="24"/>
        </w:rPr>
        <w:t>2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</w:rPr>
        <w:t>、报价一览表</w:t>
      </w:r>
    </w:p>
    <w:p>
      <w:pPr>
        <w:spacing w:line="380" w:lineRule="exact"/>
        <w:ind w:left="147" w:leftChars="67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参与人：</w:t>
      </w:r>
      <w:r>
        <w:rPr>
          <w:rFonts w:hint="eastAsia" w:ascii="仿宋" w:hAnsi="仿宋" w:eastAsia="仿宋"/>
          <w:color w:val="auto"/>
          <w:sz w:val="24"/>
          <w:szCs w:val="24"/>
          <w:lang w:val="zh-CN"/>
        </w:rPr>
        <w:t>（公司全称并加盖公章）</w:t>
      </w:r>
      <w:r>
        <w:rPr>
          <w:rFonts w:hint="eastAsia" w:ascii="仿宋" w:hAnsi="仿宋" w:eastAsia="仿宋"/>
          <w:color w:val="auto"/>
          <w:sz w:val="24"/>
          <w:szCs w:val="24"/>
        </w:rPr>
        <w:t xml:space="preserve">                   项目编号：</w:t>
      </w:r>
    </w:p>
    <w:p>
      <w:pPr>
        <w:spacing w:line="380" w:lineRule="exact"/>
        <w:ind w:left="147" w:leftChars="67"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货币单位：</w:t>
      </w: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ind w:left="147" w:leftChars="67"/>
        <w:rPr>
          <w:rFonts w:ascii="仿宋" w:hAnsi="仿宋" w:eastAsia="仿宋"/>
          <w:color w:val="auto"/>
          <w:sz w:val="24"/>
          <w:szCs w:val="24"/>
        </w:rPr>
      </w:pPr>
      <w:r>
        <w:rPr>
          <w:rFonts w:ascii="仿宋" w:hAnsi="仿宋" w:eastAsia="仿宋"/>
          <w:color w:val="auto"/>
          <w:sz w:val="24"/>
          <w:szCs w:val="24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480" w:firstLineChars="200"/>
        <w:rPr>
          <w:rFonts w:ascii="仿宋" w:hAnsi="仿宋" w:eastAsia="仿宋"/>
          <w:color w:val="auto"/>
          <w:sz w:val="24"/>
          <w:szCs w:val="24"/>
          <w:lang w:val="zh-CN"/>
        </w:rPr>
      </w:pPr>
      <w:r>
        <w:rPr>
          <w:rFonts w:ascii="仿宋" w:hAnsi="仿宋" w:eastAsia="仿宋"/>
          <w:color w:val="auto"/>
          <w:sz w:val="24"/>
          <w:szCs w:val="24"/>
        </w:rPr>
        <w:t>2.如果不提供详细参数和报价将视为没有实质性响应</w:t>
      </w:r>
      <w:r>
        <w:rPr>
          <w:rFonts w:hint="eastAsia" w:ascii="仿宋" w:hAnsi="仿宋" w:eastAsia="仿宋"/>
          <w:color w:val="auto"/>
          <w:sz w:val="24"/>
          <w:szCs w:val="24"/>
        </w:rPr>
        <w:t>公开询价</w:t>
      </w:r>
      <w:r>
        <w:rPr>
          <w:rFonts w:ascii="仿宋" w:hAnsi="仿宋" w:eastAsia="仿宋"/>
          <w:color w:val="auto"/>
          <w:sz w:val="24"/>
          <w:szCs w:val="24"/>
        </w:rPr>
        <w:t>文件。</w:t>
      </w:r>
    </w:p>
    <w:p>
      <w:pPr>
        <w:spacing w:line="360" w:lineRule="auto"/>
        <w:ind w:right="1440"/>
        <w:jc w:val="right"/>
        <w:rPr>
          <w:rFonts w:ascii="仿宋" w:hAnsi="仿宋" w:eastAsia="仿宋"/>
          <w:color w:val="auto"/>
          <w:sz w:val="24"/>
          <w:szCs w:val="24"/>
          <w:lang w:val="zh-CN"/>
        </w:rPr>
      </w:pPr>
      <w:r>
        <w:rPr>
          <w:rFonts w:hint="eastAsia" w:ascii="仿宋" w:hAnsi="仿宋" w:eastAsia="仿宋"/>
          <w:color w:val="auto"/>
          <w:sz w:val="24"/>
          <w:szCs w:val="24"/>
          <w:lang w:val="zh-CN"/>
        </w:rPr>
        <w:t>参与人授权代表</w:t>
      </w:r>
      <w:r>
        <w:rPr>
          <w:rFonts w:ascii="仿宋" w:hAnsi="仿宋" w:eastAsia="仿宋"/>
          <w:color w:val="auto"/>
          <w:sz w:val="24"/>
          <w:szCs w:val="24"/>
          <w:lang w:val="zh-CN"/>
        </w:rPr>
        <w:t>（签字</w:t>
      </w:r>
      <w:r>
        <w:rPr>
          <w:rFonts w:hint="eastAsia" w:ascii="仿宋" w:hAnsi="仿宋" w:eastAsia="仿宋"/>
          <w:color w:val="auto"/>
          <w:sz w:val="24"/>
          <w:szCs w:val="24"/>
          <w:lang w:val="zh-CN"/>
        </w:rPr>
        <w:t>或盖章</w:t>
      </w:r>
      <w:r>
        <w:rPr>
          <w:rFonts w:ascii="仿宋" w:hAnsi="仿宋" w:eastAsia="仿宋"/>
          <w:color w:val="auto"/>
          <w:sz w:val="24"/>
          <w:szCs w:val="24"/>
          <w:lang w:val="zh-CN"/>
        </w:rPr>
        <w:t>）：</w:t>
      </w:r>
    </w:p>
    <w:p>
      <w:pPr>
        <w:spacing w:line="360" w:lineRule="auto"/>
        <w:ind w:right="1406"/>
        <w:jc w:val="right"/>
        <w:rPr>
          <w:rFonts w:ascii="仿宋" w:hAnsi="仿宋" w:eastAsia="仿宋"/>
          <w:color w:val="auto"/>
          <w:sz w:val="24"/>
          <w:szCs w:val="24"/>
          <w:lang w:val="zh-CN"/>
        </w:rPr>
        <w:sectPr>
          <w:headerReference r:id="rId8" w:type="first"/>
          <w:headerReference r:id="rId7" w:type="default"/>
          <w:footerReference r:id="rId9" w:type="default"/>
          <w:type w:val="continuous"/>
          <w:pgSz w:w="11906" w:h="16838"/>
          <w:pgMar w:top="1440" w:right="1416" w:bottom="1440" w:left="1134" w:header="851" w:footer="992" w:gutter="0"/>
          <w:cols w:space="425" w:num="1"/>
          <w:titlePg/>
          <w:docGrid w:type="lines" w:linePitch="312" w:charSpace="0"/>
        </w:sectPr>
      </w:pPr>
      <w:r>
        <w:rPr>
          <w:rFonts w:hint="eastAsia" w:ascii="仿宋" w:hAnsi="仿宋" w:eastAsia="仿宋"/>
          <w:color w:val="auto"/>
          <w:sz w:val="24"/>
          <w:szCs w:val="24"/>
          <w:lang w:val="zh-CN"/>
        </w:rPr>
        <w:t xml:space="preserve">日 </w:t>
      </w:r>
      <w:r>
        <w:rPr>
          <w:rFonts w:ascii="仿宋" w:hAnsi="仿宋" w:eastAsia="仿宋"/>
          <w:color w:val="auto"/>
          <w:sz w:val="24"/>
          <w:szCs w:val="24"/>
          <w:lang w:val="zh-CN"/>
        </w:rPr>
        <w:t xml:space="preserve">        </w:t>
      </w:r>
      <w:r>
        <w:rPr>
          <w:rFonts w:hint="eastAsia" w:ascii="仿宋" w:hAnsi="仿宋" w:eastAsia="仿宋"/>
          <w:color w:val="auto"/>
          <w:sz w:val="24"/>
          <w:szCs w:val="24"/>
          <w:lang w:val="zh-CN"/>
        </w:rPr>
        <w:t>期：</w:t>
      </w:r>
      <w:bookmarkStart w:id="113" w:name="_Toc273178703"/>
      <w:bookmarkStart w:id="114" w:name="_Toc258401265"/>
      <w:bookmarkStart w:id="115" w:name="_Toc267060461"/>
      <w:bookmarkStart w:id="116" w:name="_Toc267059924"/>
      <w:bookmarkStart w:id="117" w:name="_Toc267060326"/>
      <w:bookmarkStart w:id="118" w:name="_Toc267059811"/>
      <w:bookmarkStart w:id="119" w:name="_Toc267060216"/>
      <w:bookmarkStart w:id="120" w:name="_Toc267060076"/>
      <w:bookmarkStart w:id="121" w:name="_Toc266870916"/>
      <w:bookmarkStart w:id="122" w:name="_Toc235437998"/>
      <w:bookmarkStart w:id="123" w:name="_Toc213756001"/>
      <w:bookmarkStart w:id="124" w:name="_Toc267059544"/>
      <w:bookmarkStart w:id="125" w:name="_Toc259520874"/>
      <w:bookmarkStart w:id="126" w:name="_Toc254790909"/>
      <w:bookmarkStart w:id="127" w:name="_Toc232302122"/>
      <w:bookmarkStart w:id="128" w:name="_Toc211917121"/>
      <w:bookmarkStart w:id="129" w:name="_Toc235438352"/>
      <w:bookmarkStart w:id="130" w:name="_Toc219800249"/>
      <w:bookmarkStart w:id="131" w:name="_Toc266870839"/>
      <w:bookmarkStart w:id="132" w:name="_Toc266868943"/>
      <w:bookmarkStart w:id="133" w:name="_Toc235438281"/>
      <w:bookmarkStart w:id="134" w:name="_Toc267059186"/>
      <w:bookmarkStart w:id="135" w:name="_Toc227058536"/>
      <w:bookmarkStart w:id="136" w:name="_Toc213756057"/>
      <w:bookmarkStart w:id="137" w:name="_Toc225669328"/>
      <w:bookmarkStart w:id="138" w:name="_Toc236021457"/>
      <w:bookmarkStart w:id="139" w:name="_Toc266870441"/>
      <w:bookmarkStart w:id="140" w:name="_Toc255975016"/>
      <w:bookmarkStart w:id="141" w:name="_Toc160880165"/>
      <w:bookmarkStart w:id="142" w:name="_Toc266868679"/>
      <w:bookmarkStart w:id="143" w:name="_Toc230071153"/>
      <w:bookmarkStart w:id="144" w:name="_Toc217891408"/>
      <w:bookmarkStart w:id="145" w:name="_Toc267059035"/>
      <w:bookmarkStart w:id="146" w:name="_Toc259692749"/>
      <w:bookmarkStart w:id="147" w:name="_Toc259692656"/>
      <w:bookmarkStart w:id="148" w:name="_Toc249325720"/>
      <w:bookmarkStart w:id="149" w:name="_Toc213208771"/>
      <w:bookmarkStart w:id="150" w:name="_Toc251586241"/>
      <w:bookmarkStart w:id="151" w:name="_Toc223146614"/>
      <w:bookmarkStart w:id="152" w:name="_Toc267059658"/>
      <w:bookmarkStart w:id="153" w:name="_Toc182372787"/>
      <w:bookmarkStart w:id="154" w:name="_Toc192996343"/>
      <w:bookmarkStart w:id="155" w:name="_Toc181436466"/>
      <w:bookmarkStart w:id="156" w:name="_Toc180302918"/>
      <w:bookmarkStart w:id="157" w:name="_Toc177985474"/>
      <w:bookmarkStart w:id="158" w:name="_Toc169332843"/>
      <w:bookmarkStart w:id="159" w:name="_Toc203355738"/>
      <w:bookmarkStart w:id="160" w:name="_Toc193165739"/>
      <w:bookmarkStart w:id="161" w:name="_Toc160880534"/>
      <w:bookmarkStart w:id="162" w:name="_Toc251613839"/>
      <w:bookmarkStart w:id="163" w:name="_Toc213755864"/>
      <w:bookmarkStart w:id="164" w:name="_Toc253066624"/>
      <w:bookmarkStart w:id="165" w:name="_Toc182805222"/>
      <w:bookmarkStart w:id="166" w:name="_Toc191802695"/>
      <w:bookmarkStart w:id="167" w:name="_Toc191789334"/>
      <w:bookmarkStart w:id="168" w:name="_Toc192664158"/>
      <w:bookmarkStart w:id="169" w:name="_Toc192996451"/>
      <w:bookmarkStart w:id="170" w:name="_Toc192663691"/>
      <w:bookmarkStart w:id="171" w:name="_Toc170798798"/>
      <w:bookmarkStart w:id="172" w:name="_Toc169332954"/>
      <w:bookmarkStart w:id="173" w:name="_Toc192663840"/>
      <w:bookmarkStart w:id="174" w:name="_Toc193160453"/>
      <w:bookmarkStart w:id="175" w:name="_Toc181436570"/>
      <w:bookmarkStart w:id="176" w:name="_Toc191803631"/>
      <w:bookmarkStart w:id="177" w:name="_Toc191783227"/>
      <w:bookmarkStart w:id="178" w:name="_Toc213755945"/>
    </w:p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p>
      <w:pPr>
        <w:jc w:val="center"/>
        <w:outlineLvl w:val="1"/>
        <w:rPr>
          <w:rFonts w:hint="default" w:ascii="仿宋" w:hAnsi="仿宋" w:eastAsia="仿宋"/>
          <w:b/>
          <w:bCs/>
          <w:sz w:val="24"/>
          <w:szCs w:val="24"/>
          <w:lang w:val="en-US" w:eastAsia="zh-CN"/>
        </w:rPr>
      </w:pPr>
      <w:r>
        <w:rPr>
          <w:rFonts w:ascii="仿宋" w:hAnsi="仿宋" w:eastAsia="仿宋"/>
          <w:b/>
          <w:bCs/>
          <w:sz w:val="24"/>
          <w:szCs w:val="24"/>
        </w:rPr>
        <w:t>3</w:t>
      </w:r>
      <w:r>
        <w:rPr>
          <w:rFonts w:hint="eastAsia" w:ascii="仿宋" w:hAnsi="仿宋" w:eastAsia="仿宋"/>
          <w:b/>
          <w:bCs/>
          <w:sz w:val="24"/>
          <w:szCs w:val="24"/>
        </w:rPr>
        <w:t>、</w:t>
      </w:r>
      <w:r>
        <w:rPr>
          <w:rFonts w:hint="eastAsia" w:ascii="仿宋" w:hAnsi="仿宋" w:eastAsia="仿宋"/>
          <w:b/>
          <w:bCs/>
          <w:sz w:val="24"/>
          <w:szCs w:val="24"/>
          <w:lang w:val="en-US" w:eastAsia="zh-CN"/>
        </w:rPr>
        <w:t>资格审查表</w:t>
      </w:r>
    </w:p>
    <w:tbl>
      <w:tblPr>
        <w:tblStyle w:val="23"/>
        <w:tblW w:w="923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4"/>
        <w:gridCol w:w="3027"/>
        <w:gridCol w:w="31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  <w:t>资格审查表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单位名称：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是否有委托证书：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法定代表人身份证号：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委托人身份证号：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营业执照号：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发证单位：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注册资本：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详细地址：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经营期限：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经营范围：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相关资质证书编号：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有效期：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发证机关：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资质类别：              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级别：                          一级□  二级□  三级□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经济性质：</w:t>
            </w:r>
          </w:p>
        </w:tc>
      </w:tr>
    </w:tbl>
    <w:p>
      <w:pPr>
        <w:spacing w:after="0" w:line="500" w:lineRule="exact"/>
        <w:rPr>
          <w:rFonts w:hint="eastAsia" w:ascii="仿宋" w:hAnsi="仿宋" w:eastAsia="仿宋"/>
          <w:color w:val="auto"/>
          <w:sz w:val="24"/>
          <w:szCs w:val="24"/>
        </w:rPr>
      </w:pPr>
    </w:p>
    <w:p>
      <w:pPr>
        <w:spacing w:after="0" w:line="500" w:lineRule="exact"/>
        <w:rPr>
          <w:rFonts w:hint="eastAsia" w:ascii="仿宋" w:hAnsi="仿宋" w:eastAsia="仿宋"/>
          <w:color w:val="auto"/>
          <w:sz w:val="24"/>
          <w:szCs w:val="24"/>
        </w:rPr>
      </w:pPr>
    </w:p>
    <w:p>
      <w:pPr>
        <w:spacing w:after="0" w:line="500" w:lineRule="exact"/>
        <w:rPr>
          <w:rFonts w:hint="eastAsia" w:ascii="仿宋" w:hAnsi="仿宋" w:eastAsia="仿宋"/>
          <w:color w:val="auto"/>
          <w:sz w:val="24"/>
          <w:szCs w:val="24"/>
        </w:rPr>
      </w:pPr>
    </w:p>
    <w:p>
      <w:pPr>
        <w:jc w:val="center"/>
        <w:outlineLvl w:val="1"/>
        <w:rPr>
          <w:rFonts w:ascii="仿宋" w:hAnsi="仿宋" w:eastAsia="仿宋"/>
          <w:b/>
          <w:bCs/>
          <w:sz w:val="24"/>
          <w:szCs w:val="24"/>
        </w:rPr>
      </w:pPr>
      <w:r>
        <w:rPr>
          <w:rFonts w:hint="eastAsia" w:ascii="仿宋" w:hAnsi="仿宋" w:eastAsia="仿宋"/>
          <w:b/>
          <w:bCs/>
          <w:sz w:val="24"/>
          <w:szCs w:val="24"/>
          <w:lang w:val="en-US" w:eastAsia="zh-CN"/>
        </w:rPr>
        <w:t>4</w:t>
      </w:r>
      <w:r>
        <w:rPr>
          <w:rFonts w:hint="eastAsia" w:ascii="仿宋" w:hAnsi="仿宋" w:eastAsia="仿宋"/>
          <w:b/>
          <w:bCs/>
          <w:sz w:val="24"/>
          <w:szCs w:val="24"/>
        </w:rPr>
        <w:t>、参与人资质材料</w:t>
      </w:r>
    </w:p>
    <w:p>
      <w:pPr>
        <w:pStyle w:val="39"/>
        <w:rPr>
          <w:sz w:val="24"/>
          <w:szCs w:val="24"/>
        </w:rPr>
      </w:pPr>
    </w:p>
    <w:p>
      <w:p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参与人需要提供以下材料：</w:t>
      </w:r>
    </w:p>
    <w:p>
      <w:pPr>
        <w:pStyle w:val="54"/>
        <w:numPr>
          <w:ilvl w:val="0"/>
          <w:numId w:val="7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营业执照复印件</w:t>
      </w:r>
    </w:p>
    <w:p>
      <w:pPr>
        <w:pStyle w:val="54"/>
        <w:numPr>
          <w:ilvl w:val="0"/>
          <w:numId w:val="7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授权经销商或代理商证明材料复印件</w:t>
      </w:r>
    </w:p>
    <w:p>
      <w:pPr>
        <w:pStyle w:val="54"/>
        <w:numPr>
          <w:ilvl w:val="0"/>
          <w:numId w:val="7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质保期和售后服务承诺书（参与人自行起草）</w:t>
      </w: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b/>
          <w:bCs/>
          <w:sz w:val="24"/>
          <w:szCs w:val="24"/>
        </w:rPr>
      </w:pPr>
      <w:r>
        <w:rPr>
          <w:rFonts w:hint="eastAsia" w:ascii="仿宋" w:hAnsi="仿宋" w:eastAsia="仿宋"/>
          <w:b/>
          <w:bCs/>
          <w:sz w:val="24"/>
          <w:szCs w:val="24"/>
        </w:rPr>
        <w:t>以上材料复印件须加盖参与人公司公章，并与报价一览表一同密封</w:t>
      </w: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color w:val="auto"/>
          <w:sz w:val="24"/>
          <w:szCs w:val="24"/>
        </w:rPr>
      </w:pPr>
    </w:p>
    <w:sectPr>
      <w:pgSz w:w="11906" w:h="16838"/>
      <w:pgMar w:top="1440" w:right="1416" w:bottom="1440" w:left="1134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entury Gothic">
    <w:altName w:val="Segoe Print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67357217"/>
      <w:docPartObj>
        <w:docPartGallery w:val="autotext"/>
      </w:docPartObj>
    </w:sdtPr>
    <w:sdtContent>
      <w:sdt>
        <w:sdtPr>
          <w:id w:val="455225834"/>
          <w:docPartObj>
            <w:docPartGallery w:val="autotext"/>
          </w:docPartObj>
        </w:sdtPr>
        <w:sdtContent>
          <w:p>
            <w:pPr>
              <w:pStyle w:val="16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  <w:p>
            <w:pPr>
              <w:pStyle w:val="16"/>
              <w:jc w:val="center"/>
            </w:pPr>
          </w:p>
        </w:sdtContent>
      </w:sdt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0" b="5080"/>
          <wp:docPr id="1" name="图片 1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0" b="5080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476F1"/>
    <w:multiLevelType w:val="multilevel"/>
    <w:tmpl w:val="047476F1"/>
    <w:lvl w:ilvl="0" w:tentative="0">
      <w:start w:val="1"/>
      <w:numFmt w:val="decimal"/>
      <w:lvlText w:val="（%1）"/>
      <w:lvlJc w:val="left"/>
      <w:pPr>
        <w:ind w:left="1428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548" w:hanging="420"/>
      </w:pPr>
    </w:lvl>
    <w:lvl w:ilvl="2" w:tentative="0">
      <w:start w:val="1"/>
      <w:numFmt w:val="lowerRoman"/>
      <w:lvlText w:val="%3."/>
      <w:lvlJc w:val="right"/>
      <w:pPr>
        <w:ind w:left="1968" w:hanging="420"/>
      </w:pPr>
    </w:lvl>
    <w:lvl w:ilvl="3" w:tentative="0">
      <w:start w:val="1"/>
      <w:numFmt w:val="decimal"/>
      <w:lvlText w:val="%4."/>
      <w:lvlJc w:val="left"/>
      <w:pPr>
        <w:ind w:left="2388" w:hanging="420"/>
      </w:pPr>
    </w:lvl>
    <w:lvl w:ilvl="4" w:tentative="0">
      <w:start w:val="1"/>
      <w:numFmt w:val="lowerLetter"/>
      <w:lvlText w:val="%5)"/>
      <w:lvlJc w:val="left"/>
      <w:pPr>
        <w:ind w:left="2808" w:hanging="420"/>
      </w:pPr>
    </w:lvl>
    <w:lvl w:ilvl="5" w:tentative="0">
      <w:start w:val="1"/>
      <w:numFmt w:val="lowerRoman"/>
      <w:lvlText w:val="%6."/>
      <w:lvlJc w:val="right"/>
      <w:pPr>
        <w:ind w:left="3228" w:hanging="420"/>
      </w:pPr>
    </w:lvl>
    <w:lvl w:ilvl="6" w:tentative="0">
      <w:start w:val="1"/>
      <w:numFmt w:val="decimal"/>
      <w:lvlText w:val="%7."/>
      <w:lvlJc w:val="left"/>
      <w:pPr>
        <w:ind w:left="3648" w:hanging="420"/>
      </w:pPr>
    </w:lvl>
    <w:lvl w:ilvl="7" w:tentative="0">
      <w:start w:val="1"/>
      <w:numFmt w:val="lowerLetter"/>
      <w:lvlText w:val="%8)"/>
      <w:lvlJc w:val="left"/>
      <w:pPr>
        <w:ind w:left="4068" w:hanging="420"/>
      </w:pPr>
    </w:lvl>
    <w:lvl w:ilvl="8" w:tentative="0">
      <w:start w:val="1"/>
      <w:numFmt w:val="lowerRoman"/>
      <w:lvlText w:val="%9."/>
      <w:lvlJc w:val="right"/>
      <w:pPr>
        <w:ind w:left="4488" w:hanging="420"/>
      </w:pPr>
    </w:lvl>
  </w:abstractNum>
  <w:abstractNum w:abstractNumId="1">
    <w:nsid w:val="23F05992"/>
    <w:multiLevelType w:val="multilevel"/>
    <w:tmpl w:val="23F05992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9C41BB1"/>
    <w:multiLevelType w:val="multilevel"/>
    <w:tmpl w:val="49C41BB1"/>
    <w:lvl w:ilvl="0" w:tentative="0">
      <w:start w:val="1"/>
      <w:numFmt w:val="decimal"/>
      <w:lvlText w:val="%1."/>
      <w:lvlJc w:val="left"/>
      <w:pPr>
        <w:ind w:left="785" w:hanging="420"/>
      </w:pPr>
    </w:lvl>
    <w:lvl w:ilvl="1" w:tentative="0">
      <w:start w:val="1"/>
      <w:numFmt w:val="lowerLetter"/>
      <w:lvlText w:val="%2)"/>
      <w:lvlJc w:val="left"/>
      <w:pPr>
        <w:ind w:left="1205" w:hanging="420"/>
      </w:pPr>
    </w:lvl>
    <w:lvl w:ilvl="2" w:tentative="0">
      <w:start w:val="1"/>
      <w:numFmt w:val="lowerRoman"/>
      <w:lvlText w:val="%3."/>
      <w:lvlJc w:val="right"/>
      <w:pPr>
        <w:ind w:left="1625" w:hanging="420"/>
      </w:pPr>
    </w:lvl>
    <w:lvl w:ilvl="3" w:tentative="0">
      <w:start w:val="1"/>
      <w:numFmt w:val="decimal"/>
      <w:lvlText w:val="%4."/>
      <w:lvlJc w:val="left"/>
      <w:pPr>
        <w:ind w:left="2045" w:hanging="420"/>
      </w:pPr>
    </w:lvl>
    <w:lvl w:ilvl="4" w:tentative="0">
      <w:start w:val="1"/>
      <w:numFmt w:val="lowerLetter"/>
      <w:lvlText w:val="%5)"/>
      <w:lvlJc w:val="left"/>
      <w:pPr>
        <w:ind w:left="2465" w:hanging="420"/>
      </w:pPr>
    </w:lvl>
    <w:lvl w:ilvl="5" w:tentative="0">
      <w:start w:val="1"/>
      <w:numFmt w:val="lowerRoman"/>
      <w:lvlText w:val="%6."/>
      <w:lvlJc w:val="right"/>
      <w:pPr>
        <w:ind w:left="2885" w:hanging="420"/>
      </w:pPr>
    </w:lvl>
    <w:lvl w:ilvl="6" w:tentative="0">
      <w:start w:val="1"/>
      <w:numFmt w:val="decimal"/>
      <w:lvlText w:val="%7."/>
      <w:lvlJc w:val="left"/>
      <w:pPr>
        <w:ind w:left="3305" w:hanging="420"/>
      </w:pPr>
    </w:lvl>
    <w:lvl w:ilvl="7" w:tentative="0">
      <w:start w:val="1"/>
      <w:numFmt w:val="lowerLetter"/>
      <w:lvlText w:val="%8)"/>
      <w:lvlJc w:val="left"/>
      <w:pPr>
        <w:ind w:left="3725" w:hanging="420"/>
      </w:pPr>
    </w:lvl>
    <w:lvl w:ilvl="8" w:tentative="0">
      <w:start w:val="1"/>
      <w:numFmt w:val="lowerRoman"/>
      <w:lvlText w:val="%9."/>
      <w:lvlJc w:val="right"/>
      <w:pPr>
        <w:ind w:left="4145" w:hanging="420"/>
      </w:pPr>
    </w:lvl>
  </w:abstractNum>
  <w:abstractNum w:abstractNumId="3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5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4">
    <w:nsid w:val="5F4057F3"/>
    <w:multiLevelType w:val="multilevel"/>
    <w:tmpl w:val="5F4057F3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hint="eastAsia"/>
      </w:rPr>
    </w:lvl>
  </w:abstractNum>
  <w:abstractNum w:abstractNumId="5">
    <w:nsid w:val="687F21A7"/>
    <w:multiLevelType w:val="multilevel"/>
    <w:tmpl w:val="687F21A7"/>
    <w:lvl w:ilvl="0" w:tentative="0">
      <w:start w:val="1"/>
      <w:numFmt w:val="decimal"/>
      <w:lvlText w:val="%1."/>
      <w:lvlJc w:val="left"/>
      <w:pPr>
        <w:ind w:left="846" w:hanging="420"/>
      </w:pPr>
    </w:lvl>
    <w:lvl w:ilvl="1" w:tentative="0">
      <w:start w:val="1"/>
      <w:numFmt w:val="lowerLetter"/>
      <w:lvlText w:val="%2)"/>
      <w:lvlJc w:val="left"/>
      <w:pPr>
        <w:ind w:left="1266" w:hanging="420"/>
      </w:pPr>
    </w:lvl>
    <w:lvl w:ilvl="2" w:tentative="0">
      <w:start w:val="1"/>
      <w:numFmt w:val="lowerRoman"/>
      <w:lvlText w:val="%3."/>
      <w:lvlJc w:val="right"/>
      <w:pPr>
        <w:ind w:left="1686" w:hanging="420"/>
      </w:pPr>
    </w:lvl>
    <w:lvl w:ilvl="3" w:tentative="0">
      <w:start w:val="1"/>
      <w:numFmt w:val="decimal"/>
      <w:lvlText w:val="%4."/>
      <w:lvlJc w:val="left"/>
      <w:pPr>
        <w:ind w:left="2106" w:hanging="420"/>
      </w:pPr>
    </w:lvl>
    <w:lvl w:ilvl="4" w:tentative="0">
      <w:start w:val="1"/>
      <w:numFmt w:val="lowerLetter"/>
      <w:lvlText w:val="%5)"/>
      <w:lvlJc w:val="left"/>
      <w:pPr>
        <w:ind w:left="2526" w:hanging="420"/>
      </w:pPr>
    </w:lvl>
    <w:lvl w:ilvl="5" w:tentative="0">
      <w:start w:val="1"/>
      <w:numFmt w:val="lowerRoman"/>
      <w:lvlText w:val="%6."/>
      <w:lvlJc w:val="right"/>
      <w:pPr>
        <w:ind w:left="2946" w:hanging="420"/>
      </w:pPr>
    </w:lvl>
    <w:lvl w:ilvl="6" w:tentative="0">
      <w:start w:val="1"/>
      <w:numFmt w:val="decimal"/>
      <w:lvlText w:val="%7."/>
      <w:lvlJc w:val="left"/>
      <w:pPr>
        <w:ind w:left="3366" w:hanging="420"/>
      </w:pPr>
    </w:lvl>
    <w:lvl w:ilvl="7" w:tentative="0">
      <w:start w:val="1"/>
      <w:numFmt w:val="lowerLetter"/>
      <w:lvlText w:val="%8)"/>
      <w:lvlJc w:val="left"/>
      <w:pPr>
        <w:ind w:left="3786" w:hanging="420"/>
      </w:pPr>
    </w:lvl>
    <w:lvl w:ilvl="8" w:tentative="0">
      <w:start w:val="1"/>
      <w:numFmt w:val="lowerRoman"/>
      <w:lvlText w:val="%9."/>
      <w:lvlJc w:val="right"/>
      <w:pPr>
        <w:ind w:left="4206" w:hanging="420"/>
      </w:pPr>
    </w:lvl>
  </w:abstractNum>
  <w:abstractNum w:abstractNumId="6">
    <w:nsid w:val="77595E0A"/>
    <w:multiLevelType w:val="multilevel"/>
    <w:tmpl w:val="77595E0A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1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JiOGJiMzY0MmRhMzQwZDkzYWIzOTRiMDhhNjgyNWIifQ=="/>
  </w:docVars>
  <w:rsids>
    <w:rsidRoot w:val="007B0F09"/>
    <w:rsid w:val="0000490C"/>
    <w:rsid w:val="000569E1"/>
    <w:rsid w:val="00074B20"/>
    <w:rsid w:val="00082572"/>
    <w:rsid w:val="000934D4"/>
    <w:rsid w:val="000C3E2B"/>
    <w:rsid w:val="000F4F45"/>
    <w:rsid w:val="001037BF"/>
    <w:rsid w:val="0013118F"/>
    <w:rsid w:val="001561E9"/>
    <w:rsid w:val="00176CD4"/>
    <w:rsid w:val="001772BC"/>
    <w:rsid w:val="00182C6E"/>
    <w:rsid w:val="001A5B43"/>
    <w:rsid w:val="001B719E"/>
    <w:rsid w:val="001C6943"/>
    <w:rsid w:val="00235C32"/>
    <w:rsid w:val="00244E90"/>
    <w:rsid w:val="002657F7"/>
    <w:rsid w:val="002772BB"/>
    <w:rsid w:val="002A0474"/>
    <w:rsid w:val="002A633A"/>
    <w:rsid w:val="002C2C3D"/>
    <w:rsid w:val="002C4297"/>
    <w:rsid w:val="00320C30"/>
    <w:rsid w:val="00334E6F"/>
    <w:rsid w:val="003570A0"/>
    <w:rsid w:val="003C60EF"/>
    <w:rsid w:val="003E6439"/>
    <w:rsid w:val="003F20A6"/>
    <w:rsid w:val="00404FA2"/>
    <w:rsid w:val="004242F4"/>
    <w:rsid w:val="0043243C"/>
    <w:rsid w:val="00441955"/>
    <w:rsid w:val="00447890"/>
    <w:rsid w:val="004B66B1"/>
    <w:rsid w:val="004F6AE0"/>
    <w:rsid w:val="00502F52"/>
    <w:rsid w:val="00582530"/>
    <w:rsid w:val="00590957"/>
    <w:rsid w:val="005914DC"/>
    <w:rsid w:val="005A5A4D"/>
    <w:rsid w:val="005F125A"/>
    <w:rsid w:val="005F1FC8"/>
    <w:rsid w:val="00630374"/>
    <w:rsid w:val="0069669C"/>
    <w:rsid w:val="006D2FCE"/>
    <w:rsid w:val="006F3C71"/>
    <w:rsid w:val="006F5FBA"/>
    <w:rsid w:val="00754818"/>
    <w:rsid w:val="007B0F09"/>
    <w:rsid w:val="007B2319"/>
    <w:rsid w:val="00820908"/>
    <w:rsid w:val="00820F76"/>
    <w:rsid w:val="00865B30"/>
    <w:rsid w:val="00874219"/>
    <w:rsid w:val="0087518C"/>
    <w:rsid w:val="008902DC"/>
    <w:rsid w:val="009123D7"/>
    <w:rsid w:val="00916532"/>
    <w:rsid w:val="00923C7E"/>
    <w:rsid w:val="00936704"/>
    <w:rsid w:val="0094170D"/>
    <w:rsid w:val="009606BC"/>
    <w:rsid w:val="00967E57"/>
    <w:rsid w:val="00994E59"/>
    <w:rsid w:val="009B7DAD"/>
    <w:rsid w:val="00A148CE"/>
    <w:rsid w:val="00A24465"/>
    <w:rsid w:val="00A40610"/>
    <w:rsid w:val="00A4220E"/>
    <w:rsid w:val="00A44A63"/>
    <w:rsid w:val="00A45704"/>
    <w:rsid w:val="00A64A5B"/>
    <w:rsid w:val="00AD29A3"/>
    <w:rsid w:val="00AF3C2A"/>
    <w:rsid w:val="00B14C37"/>
    <w:rsid w:val="00B51EE9"/>
    <w:rsid w:val="00B54440"/>
    <w:rsid w:val="00B554E7"/>
    <w:rsid w:val="00B556FC"/>
    <w:rsid w:val="00B7278F"/>
    <w:rsid w:val="00B83714"/>
    <w:rsid w:val="00BD49FB"/>
    <w:rsid w:val="00BD51D2"/>
    <w:rsid w:val="00BD7232"/>
    <w:rsid w:val="00BE1921"/>
    <w:rsid w:val="00C035B5"/>
    <w:rsid w:val="00C66E1E"/>
    <w:rsid w:val="00C676BA"/>
    <w:rsid w:val="00C81AB4"/>
    <w:rsid w:val="00C857BF"/>
    <w:rsid w:val="00CA25CB"/>
    <w:rsid w:val="00CA6CB6"/>
    <w:rsid w:val="00CA786D"/>
    <w:rsid w:val="00D2102C"/>
    <w:rsid w:val="00D260D0"/>
    <w:rsid w:val="00D36D52"/>
    <w:rsid w:val="00D56DEA"/>
    <w:rsid w:val="00D60F0E"/>
    <w:rsid w:val="00E11567"/>
    <w:rsid w:val="00E3310A"/>
    <w:rsid w:val="00E33B9E"/>
    <w:rsid w:val="00E33C1C"/>
    <w:rsid w:val="00E34C27"/>
    <w:rsid w:val="00E47041"/>
    <w:rsid w:val="00E77225"/>
    <w:rsid w:val="00E95973"/>
    <w:rsid w:val="00ED2437"/>
    <w:rsid w:val="00EE3803"/>
    <w:rsid w:val="00F0149B"/>
    <w:rsid w:val="00F21640"/>
    <w:rsid w:val="00F8646A"/>
    <w:rsid w:val="00F876DE"/>
    <w:rsid w:val="00FF1750"/>
    <w:rsid w:val="00FF655F"/>
    <w:rsid w:val="03AB656F"/>
    <w:rsid w:val="049F168E"/>
    <w:rsid w:val="05A468B5"/>
    <w:rsid w:val="0C330AEA"/>
    <w:rsid w:val="18197EA6"/>
    <w:rsid w:val="20DE7490"/>
    <w:rsid w:val="26CF58E4"/>
    <w:rsid w:val="26F8384C"/>
    <w:rsid w:val="27786F67"/>
    <w:rsid w:val="296965FA"/>
    <w:rsid w:val="2C8B79F5"/>
    <w:rsid w:val="2EC027F4"/>
    <w:rsid w:val="37271E5C"/>
    <w:rsid w:val="37D50947"/>
    <w:rsid w:val="39A20CFD"/>
    <w:rsid w:val="3ACB3D8A"/>
    <w:rsid w:val="3CD513F1"/>
    <w:rsid w:val="3F185CE9"/>
    <w:rsid w:val="492434DC"/>
    <w:rsid w:val="4A370434"/>
    <w:rsid w:val="4A541B9F"/>
    <w:rsid w:val="4E0C2008"/>
    <w:rsid w:val="4E5959D6"/>
    <w:rsid w:val="51694182"/>
    <w:rsid w:val="526F5A7E"/>
    <w:rsid w:val="5627405E"/>
    <w:rsid w:val="56B13583"/>
    <w:rsid w:val="5A184997"/>
    <w:rsid w:val="5D5F7640"/>
    <w:rsid w:val="5DF179D9"/>
    <w:rsid w:val="5EC450EE"/>
    <w:rsid w:val="603740FA"/>
    <w:rsid w:val="663E77F9"/>
    <w:rsid w:val="66CC2D91"/>
    <w:rsid w:val="676254A4"/>
    <w:rsid w:val="684A58EC"/>
    <w:rsid w:val="69297BD8"/>
    <w:rsid w:val="6A7C4DC3"/>
    <w:rsid w:val="6B8F0831"/>
    <w:rsid w:val="6C752440"/>
    <w:rsid w:val="6E646F27"/>
    <w:rsid w:val="706572EA"/>
    <w:rsid w:val="72673C3A"/>
    <w:rsid w:val="7347552E"/>
    <w:rsid w:val="77D95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28"/>
    <w:qFormat/>
    <w:uiPriority w:val="9"/>
    <w:pPr>
      <w:keepNext/>
      <w:keepLines/>
      <w:spacing w:before="320" w:after="40"/>
      <w:outlineLvl w:val="0"/>
    </w:pPr>
    <w:rPr>
      <w:rFonts w:asciiTheme="majorHAnsi" w:hAnsiTheme="majorHAnsi" w:eastAsiaTheme="majorEastAsia" w:cstheme="majorBidi"/>
      <w:b/>
      <w:bCs/>
      <w:caps/>
      <w:spacing w:val="4"/>
      <w:sz w:val="28"/>
      <w:szCs w:val="28"/>
    </w:rPr>
  </w:style>
  <w:style w:type="paragraph" w:styleId="3">
    <w:name w:val="heading 2"/>
    <w:basedOn w:val="1"/>
    <w:next w:val="1"/>
    <w:link w:val="29"/>
    <w:semiHidden/>
    <w:unhideWhenUsed/>
    <w:qFormat/>
    <w:uiPriority w:val="9"/>
    <w:pPr>
      <w:keepNext/>
      <w:keepLines/>
      <w:spacing w:before="120" w:after="0"/>
      <w:outlineLvl w:val="1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4">
    <w:name w:val="heading 3"/>
    <w:basedOn w:val="1"/>
    <w:next w:val="1"/>
    <w:link w:val="30"/>
    <w:semiHidden/>
    <w:unhideWhenUsed/>
    <w:qFormat/>
    <w:uiPriority w:val="9"/>
    <w:pPr>
      <w:keepNext/>
      <w:keepLines/>
      <w:spacing w:before="120" w:after="0"/>
      <w:outlineLvl w:val="2"/>
    </w:pPr>
    <w:rPr>
      <w:rFonts w:asciiTheme="majorHAnsi" w:hAnsiTheme="majorHAnsi" w:eastAsiaTheme="majorEastAsia" w:cstheme="majorBidi"/>
      <w:spacing w:val="4"/>
      <w:sz w:val="24"/>
      <w:szCs w:val="24"/>
    </w:rPr>
  </w:style>
  <w:style w:type="paragraph" w:styleId="5">
    <w:name w:val="heading 4"/>
    <w:basedOn w:val="1"/>
    <w:next w:val="1"/>
    <w:link w:val="31"/>
    <w:semiHidden/>
    <w:unhideWhenUsed/>
    <w:qFormat/>
    <w:uiPriority w:val="9"/>
    <w:pPr>
      <w:keepNext/>
      <w:keepLines/>
      <w:spacing w:before="120" w:after="0"/>
      <w:outlineLvl w:val="3"/>
    </w:pPr>
    <w:rPr>
      <w:rFonts w:asciiTheme="majorHAnsi" w:hAnsiTheme="majorHAnsi" w:eastAsiaTheme="majorEastAsia" w:cstheme="majorBidi"/>
      <w:i/>
      <w:iCs/>
      <w:sz w:val="24"/>
      <w:szCs w:val="24"/>
    </w:rPr>
  </w:style>
  <w:style w:type="paragraph" w:styleId="6">
    <w:name w:val="heading 5"/>
    <w:basedOn w:val="1"/>
    <w:next w:val="1"/>
    <w:link w:val="32"/>
    <w:semiHidden/>
    <w:unhideWhenUsed/>
    <w:qFormat/>
    <w:uiPriority w:val="9"/>
    <w:pPr>
      <w:keepNext/>
      <w:keepLines/>
      <w:spacing w:before="120" w:after="0"/>
      <w:outlineLvl w:val="4"/>
    </w:pPr>
    <w:rPr>
      <w:rFonts w:asciiTheme="majorHAnsi" w:hAnsiTheme="majorHAnsi" w:eastAsiaTheme="majorEastAsia" w:cstheme="majorBidi"/>
      <w:b/>
      <w:bCs/>
    </w:rPr>
  </w:style>
  <w:style w:type="paragraph" w:styleId="7">
    <w:name w:val="heading 6"/>
    <w:basedOn w:val="1"/>
    <w:next w:val="1"/>
    <w:link w:val="33"/>
    <w:semiHidden/>
    <w:unhideWhenUsed/>
    <w:qFormat/>
    <w:uiPriority w:val="9"/>
    <w:pPr>
      <w:keepNext/>
      <w:keepLines/>
      <w:spacing w:before="120" w:after="0"/>
      <w:outlineLvl w:val="5"/>
    </w:pPr>
    <w:rPr>
      <w:rFonts w:asciiTheme="majorHAnsi" w:hAnsiTheme="majorHAnsi" w:eastAsiaTheme="majorEastAsia" w:cstheme="majorBidi"/>
      <w:b/>
      <w:bCs/>
      <w:i/>
      <w:iCs/>
    </w:rPr>
  </w:style>
  <w:style w:type="paragraph" w:styleId="8">
    <w:name w:val="heading 7"/>
    <w:basedOn w:val="1"/>
    <w:next w:val="1"/>
    <w:link w:val="34"/>
    <w:semiHidden/>
    <w:unhideWhenUsed/>
    <w:qFormat/>
    <w:uiPriority w:val="9"/>
    <w:pPr>
      <w:keepNext/>
      <w:keepLines/>
      <w:spacing w:before="120" w:after="0"/>
      <w:outlineLvl w:val="6"/>
    </w:pPr>
    <w:rPr>
      <w:i/>
      <w:iCs/>
    </w:rPr>
  </w:style>
  <w:style w:type="paragraph" w:styleId="9">
    <w:name w:val="heading 8"/>
    <w:basedOn w:val="1"/>
    <w:next w:val="1"/>
    <w:link w:val="35"/>
    <w:semiHidden/>
    <w:unhideWhenUsed/>
    <w:qFormat/>
    <w:uiPriority w:val="9"/>
    <w:pPr>
      <w:keepNext/>
      <w:keepLines/>
      <w:spacing w:before="120" w:after="0"/>
      <w:outlineLvl w:val="7"/>
    </w:pPr>
    <w:rPr>
      <w:b/>
      <w:bCs/>
    </w:rPr>
  </w:style>
  <w:style w:type="paragraph" w:styleId="10">
    <w:name w:val="heading 9"/>
    <w:basedOn w:val="1"/>
    <w:next w:val="1"/>
    <w:link w:val="36"/>
    <w:semiHidden/>
    <w:unhideWhenUsed/>
    <w:qFormat/>
    <w:uiPriority w:val="9"/>
    <w:pPr>
      <w:keepNext/>
      <w:keepLines/>
      <w:spacing w:before="120" w:after="0"/>
      <w:outlineLvl w:val="8"/>
    </w:pPr>
    <w:rPr>
      <w:i/>
      <w:iCs/>
    </w:rPr>
  </w:style>
  <w:style w:type="character" w:default="1" w:styleId="24">
    <w:name w:val="Default Paragraph Font"/>
    <w:semiHidden/>
    <w:unhideWhenUsed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qFormat/>
    <w:uiPriority w:val="0"/>
    <w:pPr>
      <w:widowControl w:val="0"/>
      <w:spacing w:after="0" w:line="240" w:lineRule="auto"/>
      <w:ind w:firstLine="420"/>
    </w:pPr>
    <w:rPr>
      <w:rFonts w:ascii="Times New Roman" w:hAnsi="Times New Roman" w:eastAsia="宋体" w:cs="Times New Roman"/>
      <w:kern w:val="2"/>
      <w:sz w:val="21"/>
      <w:szCs w:val="20"/>
    </w:rPr>
  </w:style>
  <w:style w:type="paragraph" w:styleId="12">
    <w:name w:val="caption"/>
    <w:basedOn w:val="1"/>
    <w:next w:val="1"/>
    <w:semiHidden/>
    <w:unhideWhenUsed/>
    <w:qFormat/>
    <w:uiPriority w:val="35"/>
    <w:rPr>
      <w:b/>
      <w:bCs/>
      <w:sz w:val="18"/>
      <w:szCs w:val="18"/>
    </w:rPr>
  </w:style>
  <w:style w:type="paragraph" w:styleId="13">
    <w:name w:val="Body Text"/>
    <w:basedOn w:val="1"/>
    <w:link w:val="58"/>
    <w:semiHidden/>
    <w:unhideWhenUsed/>
    <w:qFormat/>
    <w:uiPriority w:val="99"/>
    <w:pPr>
      <w:spacing w:after="120"/>
    </w:pPr>
  </w:style>
  <w:style w:type="paragraph" w:styleId="14">
    <w:name w:val="toc 3"/>
    <w:basedOn w:val="1"/>
    <w:next w:val="1"/>
    <w:unhideWhenUsed/>
    <w:qFormat/>
    <w:uiPriority w:val="39"/>
    <w:pPr>
      <w:spacing w:after="100" w:line="259" w:lineRule="auto"/>
      <w:ind w:left="440"/>
      <w:jc w:val="left"/>
    </w:pPr>
    <w:rPr>
      <w:rFonts w:cs="Times New Roman"/>
    </w:rPr>
  </w:style>
  <w:style w:type="paragraph" w:styleId="15">
    <w:name w:val="Plain Text"/>
    <w:basedOn w:val="1"/>
    <w:link w:val="57"/>
    <w:unhideWhenUsed/>
    <w:uiPriority w:val="0"/>
    <w:rPr>
      <w:rFonts w:hAnsi="Courier New" w:cs="Courier New" w:asciiTheme="minorEastAsia"/>
    </w:rPr>
  </w:style>
  <w:style w:type="paragraph" w:styleId="16">
    <w:name w:val="footer"/>
    <w:basedOn w:val="1"/>
    <w:link w:val="53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17">
    <w:name w:val="header"/>
    <w:basedOn w:val="1"/>
    <w:link w:val="5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8">
    <w:name w:val="toc 1"/>
    <w:basedOn w:val="1"/>
    <w:next w:val="1"/>
    <w:unhideWhenUsed/>
    <w:qFormat/>
    <w:uiPriority w:val="39"/>
    <w:pPr>
      <w:spacing w:after="100" w:line="259" w:lineRule="auto"/>
      <w:jc w:val="left"/>
    </w:pPr>
    <w:rPr>
      <w:rFonts w:cs="Times New Roman"/>
    </w:rPr>
  </w:style>
  <w:style w:type="paragraph" w:styleId="19">
    <w:name w:val="Subtitle"/>
    <w:basedOn w:val="1"/>
    <w:next w:val="1"/>
    <w:link w:val="38"/>
    <w:qFormat/>
    <w:uiPriority w:val="11"/>
    <w:pPr>
      <w:spacing w:after="240"/>
      <w:jc w:val="center"/>
    </w:pPr>
    <w:rPr>
      <w:rFonts w:asciiTheme="majorHAnsi" w:hAnsiTheme="majorHAnsi" w:eastAsiaTheme="majorEastAsia" w:cstheme="majorBidi"/>
      <w:sz w:val="24"/>
      <w:szCs w:val="24"/>
    </w:rPr>
  </w:style>
  <w:style w:type="paragraph" w:styleId="20">
    <w:name w:val="Body Text Indent 3"/>
    <w:basedOn w:val="1"/>
    <w:link w:val="55"/>
    <w:qFormat/>
    <w:uiPriority w:val="0"/>
    <w:pPr>
      <w:widowControl w:val="0"/>
      <w:spacing w:after="120" w:line="240" w:lineRule="auto"/>
      <w:ind w:left="420" w:leftChars="200"/>
    </w:pPr>
    <w:rPr>
      <w:rFonts w:ascii="Times New Roman" w:hAnsi="Times New Roman" w:eastAsia="宋体" w:cs="Times New Roman"/>
      <w:kern w:val="2"/>
      <w:sz w:val="16"/>
      <w:szCs w:val="16"/>
    </w:rPr>
  </w:style>
  <w:style w:type="paragraph" w:styleId="21">
    <w:name w:val="toc 2"/>
    <w:basedOn w:val="1"/>
    <w:next w:val="1"/>
    <w:unhideWhenUsed/>
    <w:qFormat/>
    <w:uiPriority w:val="39"/>
    <w:pPr>
      <w:spacing w:after="100" w:line="259" w:lineRule="auto"/>
      <w:ind w:left="220"/>
      <w:jc w:val="left"/>
    </w:pPr>
    <w:rPr>
      <w:rFonts w:cs="Times New Roman"/>
    </w:rPr>
  </w:style>
  <w:style w:type="paragraph" w:styleId="22">
    <w:name w:val="Title"/>
    <w:basedOn w:val="1"/>
    <w:next w:val="1"/>
    <w:link w:val="37"/>
    <w:qFormat/>
    <w:uiPriority w:val="10"/>
    <w:pPr>
      <w:spacing w:after="0" w:line="240" w:lineRule="auto"/>
      <w:contextualSpacing/>
      <w:jc w:val="center"/>
    </w:pPr>
    <w:rPr>
      <w:rFonts w:asciiTheme="majorHAnsi" w:hAnsiTheme="majorHAnsi" w:eastAsiaTheme="majorEastAsia" w:cstheme="majorBidi"/>
      <w:b/>
      <w:bCs/>
      <w:spacing w:val="-7"/>
      <w:sz w:val="48"/>
      <w:szCs w:val="48"/>
    </w:rPr>
  </w:style>
  <w:style w:type="character" w:styleId="25">
    <w:name w:val="Strong"/>
    <w:basedOn w:val="24"/>
    <w:qFormat/>
    <w:uiPriority w:val="22"/>
    <w:rPr>
      <w:b/>
      <w:bCs/>
      <w:color w:val="auto"/>
    </w:rPr>
  </w:style>
  <w:style w:type="character" w:styleId="26">
    <w:name w:val="Emphasis"/>
    <w:basedOn w:val="24"/>
    <w:qFormat/>
    <w:uiPriority w:val="20"/>
    <w:rPr>
      <w:i/>
      <w:iCs/>
      <w:color w:val="auto"/>
    </w:rPr>
  </w:style>
  <w:style w:type="character" w:styleId="27">
    <w:name w:val="Hyperlink"/>
    <w:basedOn w:val="24"/>
    <w:unhideWhenUsed/>
    <w:qFormat/>
    <w:uiPriority w:val="99"/>
    <w:rPr>
      <w:color w:val="F49100" w:themeColor="hyperlink"/>
      <w:u w:val="single"/>
      <w14:textFill>
        <w14:solidFill>
          <w14:schemeClr w14:val="hlink"/>
        </w14:solidFill>
      </w14:textFill>
    </w:rPr>
  </w:style>
  <w:style w:type="character" w:customStyle="1" w:styleId="28">
    <w:name w:val="标题 1 字符"/>
    <w:basedOn w:val="24"/>
    <w:link w:val="2"/>
    <w:qFormat/>
    <w:uiPriority w:val="9"/>
    <w:rPr>
      <w:rFonts w:asciiTheme="majorHAnsi" w:hAnsiTheme="majorHAnsi" w:eastAsiaTheme="majorEastAsia" w:cstheme="majorBidi"/>
      <w:b/>
      <w:bCs/>
      <w:caps/>
      <w:spacing w:val="4"/>
      <w:sz w:val="28"/>
      <w:szCs w:val="28"/>
    </w:rPr>
  </w:style>
  <w:style w:type="character" w:customStyle="1" w:styleId="29">
    <w:name w:val="标题 2 字符"/>
    <w:basedOn w:val="24"/>
    <w:link w:val="3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30">
    <w:name w:val="标题 3 字符"/>
    <w:basedOn w:val="24"/>
    <w:link w:val="4"/>
    <w:semiHidden/>
    <w:qFormat/>
    <w:uiPriority w:val="9"/>
    <w:rPr>
      <w:rFonts w:asciiTheme="majorHAnsi" w:hAnsiTheme="majorHAnsi" w:eastAsiaTheme="majorEastAsia" w:cstheme="majorBidi"/>
      <w:spacing w:val="4"/>
      <w:sz w:val="24"/>
      <w:szCs w:val="24"/>
    </w:rPr>
  </w:style>
  <w:style w:type="character" w:customStyle="1" w:styleId="31">
    <w:name w:val="标题 4 字符"/>
    <w:basedOn w:val="24"/>
    <w:link w:val="5"/>
    <w:semiHidden/>
    <w:qFormat/>
    <w:uiPriority w:val="9"/>
    <w:rPr>
      <w:rFonts w:asciiTheme="majorHAnsi" w:hAnsiTheme="majorHAnsi" w:eastAsiaTheme="majorEastAsia" w:cstheme="majorBidi"/>
      <w:i/>
      <w:iCs/>
      <w:sz w:val="24"/>
      <w:szCs w:val="24"/>
    </w:rPr>
  </w:style>
  <w:style w:type="character" w:customStyle="1" w:styleId="32">
    <w:name w:val="标题 5 字符"/>
    <w:basedOn w:val="24"/>
    <w:link w:val="6"/>
    <w:semiHidden/>
    <w:qFormat/>
    <w:uiPriority w:val="9"/>
    <w:rPr>
      <w:rFonts w:asciiTheme="majorHAnsi" w:hAnsiTheme="majorHAnsi" w:eastAsiaTheme="majorEastAsia" w:cstheme="majorBidi"/>
      <w:b/>
      <w:bCs/>
    </w:rPr>
  </w:style>
  <w:style w:type="character" w:customStyle="1" w:styleId="33">
    <w:name w:val="标题 6 字符"/>
    <w:basedOn w:val="24"/>
    <w:link w:val="7"/>
    <w:semiHidden/>
    <w:qFormat/>
    <w:uiPriority w:val="9"/>
    <w:rPr>
      <w:rFonts w:asciiTheme="majorHAnsi" w:hAnsiTheme="majorHAnsi" w:eastAsiaTheme="majorEastAsia" w:cstheme="majorBidi"/>
      <w:b/>
      <w:bCs/>
      <w:i/>
      <w:iCs/>
    </w:rPr>
  </w:style>
  <w:style w:type="character" w:customStyle="1" w:styleId="34">
    <w:name w:val="标题 7 字符"/>
    <w:basedOn w:val="24"/>
    <w:link w:val="8"/>
    <w:semiHidden/>
    <w:qFormat/>
    <w:uiPriority w:val="9"/>
    <w:rPr>
      <w:i/>
      <w:iCs/>
    </w:rPr>
  </w:style>
  <w:style w:type="character" w:customStyle="1" w:styleId="35">
    <w:name w:val="标题 8 字符"/>
    <w:basedOn w:val="24"/>
    <w:link w:val="9"/>
    <w:semiHidden/>
    <w:qFormat/>
    <w:uiPriority w:val="9"/>
    <w:rPr>
      <w:b/>
      <w:bCs/>
    </w:rPr>
  </w:style>
  <w:style w:type="character" w:customStyle="1" w:styleId="36">
    <w:name w:val="标题 9 字符"/>
    <w:basedOn w:val="24"/>
    <w:link w:val="10"/>
    <w:semiHidden/>
    <w:qFormat/>
    <w:uiPriority w:val="9"/>
    <w:rPr>
      <w:i/>
      <w:iCs/>
    </w:rPr>
  </w:style>
  <w:style w:type="character" w:customStyle="1" w:styleId="37">
    <w:name w:val="标题 字符"/>
    <w:basedOn w:val="24"/>
    <w:link w:val="22"/>
    <w:qFormat/>
    <w:uiPriority w:val="10"/>
    <w:rPr>
      <w:rFonts w:asciiTheme="majorHAnsi" w:hAnsiTheme="majorHAnsi" w:eastAsiaTheme="majorEastAsia" w:cstheme="majorBidi"/>
      <w:b/>
      <w:bCs/>
      <w:spacing w:val="-7"/>
      <w:sz w:val="48"/>
      <w:szCs w:val="48"/>
    </w:rPr>
  </w:style>
  <w:style w:type="character" w:customStyle="1" w:styleId="38">
    <w:name w:val="副标题 字符"/>
    <w:basedOn w:val="24"/>
    <w:link w:val="19"/>
    <w:qFormat/>
    <w:uiPriority w:val="11"/>
    <w:rPr>
      <w:rFonts w:asciiTheme="majorHAnsi" w:hAnsiTheme="majorHAnsi" w:eastAsiaTheme="majorEastAsia" w:cstheme="majorBidi"/>
      <w:sz w:val="24"/>
      <w:szCs w:val="24"/>
    </w:rPr>
  </w:style>
  <w:style w:type="paragraph" w:styleId="39">
    <w:name w:val="No Spacing"/>
    <w:link w:val="50"/>
    <w:qFormat/>
    <w:uiPriority w:val="1"/>
    <w:pPr>
      <w:spacing w:after="0" w:line="240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40">
    <w:name w:val="Quote"/>
    <w:basedOn w:val="1"/>
    <w:next w:val="1"/>
    <w:link w:val="41"/>
    <w:qFormat/>
    <w:uiPriority w:val="29"/>
    <w:pPr>
      <w:spacing w:before="200" w:line="264" w:lineRule="auto"/>
      <w:ind w:left="864" w:right="864"/>
      <w:jc w:val="center"/>
    </w:pPr>
    <w:rPr>
      <w:rFonts w:asciiTheme="majorHAnsi" w:hAnsiTheme="majorHAnsi" w:eastAsiaTheme="majorEastAsia" w:cstheme="majorBidi"/>
      <w:i/>
      <w:iCs/>
      <w:sz w:val="24"/>
      <w:szCs w:val="24"/>
    </w:rPr>
  </w:style>
  <w:style w:type="character" w:customStyle="1" w:styleId="41">
    <w:name w:val="引用 字符"/>
    <w:basedOn w:val="24"/>
    <w:link w:val="40"/>
    <w:qFormat/>
    <w:uiPriority w:val="29"/>
    <w:rPr>
      <w:rFonts w:asciiTheme="majorHAnsi" w:hAnsiTheme="majorHAnsi" w:eastAsiaTheme="majorEastAsia" w:cstheme="majorBidi"/>
      <w:i/>
      <w:iCs/>
      <w:sz w:val="24"/>
      <w:szCs w:val="24"/>
    </w:rPr>
  </w:style>
  <w:style w:type="paragraph" w:styleId="42">
    <w:name w:val="Intense Quote"/>
    <w:basedOn w:val="1"/>
    <w:next w:val="1"/>
    <w:link w:val="43"/>
    <w:qFormat/>
    <w:uiPriority w:val="30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customStyle="1" w:styleId="43">
    <w:name w:val="明显引用 字符"/>
    <w:basedOn w:val="24"/>
    <w:link w:val="42"/>
    <w:qFormat/>
    <w:uiPriority w:val="30"/>
    <w:rPr>
      <w:rFonts w:asciiTheme="majorHAnsi" w:hAnsiTheme="majorHAnsi" w:eastAsiaTheme="majorEastAsia" w:cstheme="majorBidi"/>
      <w:sz w:val="26"/>
      <w:szCs w:val="26"/>
    </w:rPr>
  </w:style>
  <w:style w:type="character" w:customStyle="1" w:styleId="44">
    <w:name w:val="Subtle Emphasis"/>
    <w:basedOn w:val="24"/>
    <w:qFormat/>
    <w:uiPriority w:val="19"/>
    <w:rPr>
      <w:i/>
      <w:iCs/>
      <w:color w:val="auto"/>
    </w:rPr>
  </w:style>
  <w:style w:type="character" w:customStyle="1" w:styleId="45">
    <w:name w:val="Intense Emphasis"/>
    <w:basedOn w:val="24"/>
    <w:qFormat/>
    <w:uiPriority w:val="21"/>
    <w:rPr>
      <w:b/>
      <w:bCs/>
      <w:i/>
      <w:iCs/>
      <w:color w:val="auto"/>
    </w:rPr>
  </w:style>
  <w:style w:type="character" w:customStyle="1" w:styleId="46">
    <w:name w:val="Subtle Reference"/>
    <w:basedOn w:val="24"/>
    <w:qFormat/>
    <w:uiPriority w:val="31"/>
    <w:rPr>
      <w:smallCaps/>
      <w:color w:val="auto"/>
      <w:u w:val="single" w:color="7E7E7E" w:themeColor="text1" w:themeTint="80"/>
    </w:rPr>
  </w:style>
  <w:style w:type="character" w:customStyle="1" w:styleId="47">
    <w:name w:val="Intense Reference"/>
    <w:basedOn w:val="24"/>
    <w:qFormat/>
    <w:uiPriority w:val="32"/>
    <w:rPr>
      <w:b/>
      <w:bCs/>
      <w:smallCaps/>
      <w:color w:val="auto"/>
      <w:u w:val="single"/>
    </w:rPr>
  </w:style>
  <w:style w:type="character" w:customStyle="1" w:styleId="48">
    <w:name w:val="Book Title"/>
    <w:basedOn w:val="24"/>
    <w:qFormat/>
    <w:uiPriority w:val="33"/>
    <w:rPr>
      <w:b/>
      <w:bCs/>
      <w:smallCaps/>
      <w:color w:val="auto"/>
    </w:rPr>
  </w:style>
  <w:style w:type="paragraph" w:customStyle="1" w:styleId="49">
    <w:name w:val="TOC Heading"/>
    <w:basedOn w:val="2"/>
    <w:next w:val="1"/>
    <w:unhideWhenUsed/>
    <w:qFormat/>
    <w:uiPriority w:val="39"/>
    <w:pPr>
      <w:outlineLvl w:val="9"/>
    </w:pPr>
  </w:style>
  <w:style w:type="character" w:customStyle="1" w:styleId="50">
    <w:name w:val="无间隔 字符"/>
    <w:basedOn w:val="24"/>
    <w:link w:val="39"/>
    <w:qFormat/>
    <w:uiPriority w:val="1"/>
  </w:style>
  <w:style w:type="paragraph" w:customStyle="1" w:styleId="51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52">
    <w:name w:val="页眉 字符"/>
    <w:basedOn w:val="24"/>
    <w:link w:val="17"/>
    <w:qFormat/>
    <w:uiPriority w:val="99"/>
    <w:rPr>
      <w:sz w:val="18"/>
      <w:szCs w:val="18"/>
    </w:rPr>
  </w:style>
  <w:style w:type="character" w:customStyle="1" w:styleId="53">
    <w:name w:val="页脚 字符"/>
    <w:basedOn w:val="24"/>
    <w:link w:val="16"/>
    <w:qFormat/>
    <w:uiPriority w:val="99"/>
    <w:rPr>
      <w:sz w:val="18"/>
      <w:szCs w:val="18"/>
    </w:rPr>
  </w:style>
  <w:style w:type="paragraph" w:styleId="54">
    <w:name w:val="List Paragraph"/>
    <w:basedOn w:val="1"/>
    <w:qFormat/>
    <w:uiPriority w:val="34"/>
    <w:pPr>
      <w:ind w:firstLine="420" w:firstLineChars="200"/>
    </w:pPr>
  </w:style>
  <w:style w:type="character" w:customStyle="1" w:styleId="55">
    <w:name w:val="正文文本缩进 3 字符"/>
    <w:basedOn w:val="24"/>
    <w:link w:val="20"/>
    <w:qFormat/>
    <w:uiPriority w:val="0"/>
    <w:rPr>
      <w:rFonts w:ascii="Times New Roman" w:hAnsi="Times New Roman" w:eastAsia="宋体" w:cs="Times New Roman"/>
      <w:kern w:val="2"/>
      <w:sz w:val="16"/>
      <w:szCs w:val="16"/>
    </w:rPr>
  </w:style>
  <w:style w:type="paragraph" w:customStyle="1" w:styleId="56">
    <w:name w:val="样式3"/>
    <w:basedOn w:val="15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57">
    <w:name w:val="纯文本 字符"/>
    <w:basedOn w:val="24"/>
    <w:link w:val="15"/>
    <w:semiHidden/>
    <w:qFormat/>
    <w:uiPriority w:val="99"/>
    <w:rPr>
      <w:rFonts w:hAnsi="Courier New" w:cs="Courier New" w:asciiTheme="minorEastAsia"/>
    </w:rPr>
  </w:style>
  <w:style w:type="character" w:customStyle="1" w:styleId="58">
    <w:name w:val="正文文本 字符"/>
    <w:basedOn w:val="24"/>
    <w:link w:val="13"/>
    <w:semiHidden/>
    <w:qFormat/>
    <w:uiPriority w:val="99"/>
  </w:style>
  <w:style w:type="character" w:customStyle="1" w:styleId="59">
    <w:name w:val="纯文本 Char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1.xml"/><Relationship Id="rId8" Type="http://schemas.openxmlformats.org/officeDocument/2006/relationships/header" Target="header6.xml"/><Relationship Id="rId7" Type="http://schemas.openxmlformats.org/officeDocument/2006/relationships/header" Target="header5.xml"/><Relationship Id="rId6" Type="http://schemas.openxmlformats.org/officeDocument/2006/relationships/header" Target="header4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肥皂">
  <a:themeElements>
    <a:clrScheme name="肥皂">
      <a:dk1>
        <a:sysClr val="windowText" lastClr="000000"/>
      </a:dk1>
      <a:lt1>
        <a:sysClr val="window" lastClr="FFFFFF"/>
      </a:lt1>
      <a:dk2>
        <a:srgbClr val="1485A4"/>
      </a:dk2>
      <a:lt2>
        <a:srgbClr val="E3DED1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F49100"/>
      </a:hlink>
      <a:folHlink>
        <a:srgbClr val="739D9B"/>
      </a:folHlink>
    </a:clrScheme>
    <a:fontScheme name="肥皂">
      <a:maj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肥皂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5000"/>
                <a:lumMod val="105000"/>
              </a:schemeClr>
            </a:gs>
            <a:gs pos="100000">
              <a:schemeClr val="phClr">
                <a:tint val="65000"/>
                <a:satMod val="100000"/>
                <a:lumMod val="10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0000"/>
                <a:lumMod val="100000"/>
              </a:schemeClr>
            </a:gs>
            <a:gs pos="50000">
              <a:schemeClr val="phClr">
                <a:shade val="99000"/>
                <a:satMod val="105000"/>
                <a:lumMod val="100000"/>
              </a:schemeClr>
            </a:gs>
            <a:gs pos="100000">
              <a:schemeClr val="phClr">
                <a:shade val="98000"/>
                <a:satMod val="105000"/>
                <a:lumMod val="100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12700" dir="5400000" algn="ctr" rotWithShape="0">
              <a:srgbClr val="000000">
                <a:alpha val="63000"/>
              </a:srgbClr>
            </a:outerShdw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  <a:scene3d>
            <a:camera prst="orthographicFront">
              <a:rot lat="0" lon="0" rev="0"/>
            </a:camera>
            <a:lightRig rig="flat" dir="tl">
              <a:rot lat="0" lon="0" rev="4200000"/>
            </a:lightRig>
          </a:scene3d>
          <a:sp3d prstMaterial="flat">
            <a:bevelT w="50800" h="63500" prst="rible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shade val="92000"/>
                <a:satMod val="160000"/>
              </a:schemeClr>
            </a:gs>
            <a:gs pos="77000">
              <a:schemeClr val="phClr">
                <a:tint val="100000"/>
                <a:shade val="73000"/>
                <a:satMod val="155000"/>
              </a:schemeClr>
            </a:gs>
            <a:gs pos="100000">
              <a:schemeClr val="phClr">
                <a:tint val="100000"/>
                <a:shade val="67000"/>
                <a:satMod val="145000"/>
              </a:schemeClr>
            </a:gs>
          </a:gsLst>
          <a:lin ang="5400000" scaled="0"/>
        </a:gradFill>
        <a:blipFill rotWithShape="1"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2000"/>
                <a:satMod val="115000"/>
              </a:schemeClr>
            </a:duotone>
          </a:blip>
          <a:tile tx="0" ty="0" sx="60000" sy="60000" flip="none" algn="tl"/>
        </a:blip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B852FA-19FA-45F0-897B-40266A55E0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2563</Words>
  <Characters>2703</Characters>
  <Lines>19</Lines>
  <Paragraphs>5</Paragraphs>
  <TotalTime>8</TotalTime>
  <ScaleCrop>false</ScaleCrop>
  <LinksUpToDate>false</LinksUpToDate>
  <CharactersWithSpaces>2964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2020-04-22T10:27:00Z</dcterms:created>
  <dc:creator>树亮 门</dc:creator>
  <cp:lastModifiedBy>苡蕤蕤</cp:lastModifiedBy>
  <dcterms:modified xsi:type="dcterms:W3CDTF">2022-10-14T02:09:18Z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FE5E36423C704BDABC46EB4065A38163</vt:lpwstr>
  </property>
</Properties>
</file>