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66868924"/>
      <w:bookmarkStart w:id="1" w:name="_Toc259692693"/>
      <w:bookmarkStart w:id="2" w:name="_Toc259520819"/>
      <w:bookmarkStart w:id="3" w:name="_Toc259692600"/>
      <w:bookmarkStart w:id="4" w:name="_Toc266868624"/>
      <w:bookmarkStart w:id="5" w:name="_Toc170798743"/>
      <w:bookmarkStart w:id="6" w:name="_Toc219800200"/>
      <w:bookmarkStart w:id="7" w:name="_Toc225669277"/>
      <w:bookmarkStart w:id="8" w:name="_Toc254790852"/>
      <w:bookmarkStart w:id="9" w:name="_Toc169332794"/>
      <w:bookmarkStart w:id="10" w:name="_Toc251613780"/>
      <w:bookmarkStart w:id="11" w:name="_Toc211937196"/>
      <w:bookmarkStart w:id="12" w:name="_Toc212456146"/>
      <w:bookmarkStart w:id="13" w:name="_Toc235438227"/>
      <w:bookmarkStart w:id="14" w:name="_Toc236021402"/>
      <w:bookmarkStart w:id="15" w:name="_Toc177985424"/>
      <w:bookmarkStart w:id="16" w:name="_Toc207014580"/>
      <w:bookmarkStart w:id="17" w:name="_Toc253066567"/>
      <w:bookmarkStart w:id="18" w:name="_Toc235438297"/>
      <w:bookmarkStart w:id="19" w:name="_Toc251586187"/>
      <w:bookmarkStart w:id="20" w:name="_Toc160880487"/>
      <w:bookmarkStart w:id="21" w:name="_Toc212454753"/>
      <w:bookmarkStart w:id="22" w:name="_Toc169332904"/>
      <w:bookmarkStart w:id="23" w:name="_Toc249325665"/>
      <w:bookmarkStart w:id="24" w:name="_Toc255974963"/>
      <w:bookmarkStart w:id="25" w:name="_Toc258401210"/>
      <w:bookmarkStart w:id="26" w:name="_Toc227058483"/>
      <w:bookmarkStart w:id="27" w:name="_Toc217891359"/>
      <w:bookmarkStart w:id="28" w:name="_Toc216241307"/>
      <w:bookmarkStart w:id="29" w:name="_Toc212530253"/>
      <w:bookmarkStart w:id="30" w:name="_Toc223146565"/>
      <w:bookmarkStart w:id="31" w:name="_Toc212526081"/>
      <w:bookmarkStart w:id="32" w:name="_Toc235437942"/>
      <w:bookmarkStart w:id="33" w:name="_Toc266870386"/>
      <w:bookmarkStart w:id="34" w:name="_Toc266870861"/>
      <w:bookmarkStart w:id="35" w:name="_Toc267059010"/>
      <w:bookmarkStart w:id="36" w:name="_Toc267059161"/>
      <w:bookmarkStart w:id="37" w:name="_Toc267059519"/>
      <w:bookmarkStart w:id="38" w:name="_Toc267059633"/>
      <w:bookmarkStart w:id="39" w:name="_Toc267059786"/>
      <w:bookmarkStart w:id="40" w:name="_Toc267059899"/>
      <w:bookmarkStart w:id="41" w:name="_Toc267060022"/>
      <w:bookmarkStart w:id="42" w:name="_Toc267060162"/>
      <w:bookmarkStart w:id="43" w:name="_Toc267060407"/>
      <w:bookmarkStart w:id="44" w:name="_Toc273178686"/>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关于2022-2023学年床上用品四件套采购项目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21103</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lang w:val="en-US" w:eastAsia="zh-CN"/>
        </w:rPr>
        <w:t>2022-2023学年床上用品四件套</w:t>
      </w:r>
      <w:r>
        <w:rPr>
          <w:rFonts w:hint="eastAsia" w:ascii="仿宋" w:hAnsi="仿宋" w:eastAsia="仿宋"/>
          <w:color w:val="auto"/>
          <w:sz w:val="24"/>
          <w:szCs w:val="24"/>
          <w:lang w:eastAsia="zh-CN"/>
        </w:rPr>
        <w:t>采购项目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项目介绍》。</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4"/>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4"/>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参与人应具有合法有效的营业执照，经营范围应包括项目所需经营范围</w:t>
      </w:r>
      <w:r>
        <w:rPr>
          <w:rFonts w:hint="eastAsia" w:ascii="仿宋" w:hAnsi="仿宋" w:eastAsia="仿宋"/>
          <w:sz w:val="24"/>
          <w:szCs w:val="24"/>
          <w:highlight w:val="none"/>
          <w:lang w:eastAsia="zh-CN"/>
        </w:rPr>
        <w:t>的</w:t>
      </w:r>
      <w:r>
        <w:rPr>
          <w:rFonts w:hint="eastAsia" w:ascii="仿宋" w:hAnsi="仿宋" w:eastAsia="仿宋"/>
          <w:sz w:val="24"/>
          <w:szCs w:val="24"/>
          <w:highlight w:val="none"/>
        </w:rPr>
        <w:t>经营许可证</w:t>
      </w:r>
      <w:r>
        <w:rPr>
          <w:rFonts w:hint="eastAsia" w:ascii="仿宋" w:hAnsi="仿宋" w:eastAsia="仿宋"/>
          <w:sz w:val="24"/>
          <w:szCs w:val="24"/>
          <w:highlight w:val="none"/>
          <w:lang w:eastAsia="zh-CN"/>
        </w:rPr>
        <w:t>。</w:t>
      </w:r>
    </w:p>
    <w:p>
      <w:pPr>
        <w:pStyle w:val="54"/>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ascii="仿宋" w:hAnsi="仿宋" w:eastAsia="仿宋"/>
          <w:sz w:val="24"/>
          <w:szCs w:val="24"/>
        </w:rPr>
        <w:t>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，具备相应的维护保养能力。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11</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17</w:t>
      </w:r>
      <w:bookmarkStart w:id="321" w:name="_GoBack"/>
      <w:bookmarkEnd w:id="321"/>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widowControl w:val="0"/>
        <w:numPr>
          <w:ilvl w:val="1"/>
          <w:numId w:val="1"/>
        </w:numPr>
        <w:spacing w:after="0" w:line="500" w:lineRule="exact"/>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val="en-US"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本项目需参与人在递交响应文件同时提供所投产品样品，成交参与人样品视情况予以封存或退回。</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val="en-US"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27"/>
          <w:rFonts w:hint="eastAsia" w:ascii="仿宋" w:hAnsi="仿宋" w:eastAsia="仿宋"/>
          <w:color w:val="auto"/>
          <w:sz w:val="24"/>
          <w:szCs w:val="24"/>
          <w:highlight w:val="none"/>
        </w:rPr>
        <w:t>www.ceghqxz.com</w:t>
      </w:r>
      <w:r>
        <w:rPr>
          <w:rStyle w:val="27"/>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由于货物质量所产生的问题免费退换货，由于款式颜色所产生的问题免费换货</w:t>
      </w:r>
      <w:r>
        <w:rPr>
          <w:rFonts w:hint="eastAsia" w:ascii="仿宋" w:hAnsi="仿宋" w:eastAsia="仿宋"/>
          <w:color w:val="000000"/>
          <w:sz w:val="24"/>
          <w:szCs w:val="24"/>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签订合同</w:t>
      </w:r>
      <w:r>
        <w:rPr>
          <w:rFonts w:hint="eastAsia" w:ascii="仿宋" w:hAnsi="仿宋" w:eastAsia="仿宋"/>
          <w:color w:val="000000"/>
          <w:sz w:val="24"/>
          <w:szCs w:val="24"/>
        </w:rPr>
        <w:t>后在</w:t>
      </w:r>
      <w:r>
        <w:rPr>
          <w:rFonts w:hint="eastAsia" w:ascii="仿宋" w:hAnsi="仿宋" w:eastAsia="仿宋"/>
          <w:color w:val="000000"/>
          <w:sz w:val="24"/>
          <w:szCs w:val="24"/>
          <w:lang w:val="en-US" w:eastAsia="zh-CN"/>
        </w:rPr>
        <w:t>5</w:t>
      </w:r>
      <w:r>
        <w:rPr>
          <w:rFonts w:hint="eastAsia" w:ascii="仿宋" w:hAnsi="仿宋" w:eastAsia="仿宋"/>
          <w:color w:val="000000"/>
          <w:sz w:val="24"/>
          <w:szCs w:val="24"/>
        </w:rPr>
        <w:t>个工作日</w:t>
      </w:r>
      <w:r>
        <w:rPr>
          <w:rFonts w:hint="eastAsia" w:ascii="仿宋" w:hAnsi="仿宋" w:eastAsia="仿宋"/>
          <w:color w:val="000000"/>
          <w:sz w:val="24"/>
          <w:szCs w:val="24"/>
          <w:lang w:eastAsia="zh-CN"/>
        </w:rPr>
        <w:t>内</w:t>
      </w:r>
      <w:r>
        <w:rPr>
          <w:rFonts w:hint="eastAsia" w:ascii="仿宋" w:hAnsi="仿宋" w:eastAsia="仿宋"/>
          <w:color w:val="000000"/>
          <w:sz w:val="24"/>
          <w:szCs w:val="24"/>
        </w:rPr>
        <w:t>送货到校；</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rPr>
        <w:t>色泽一致，</w:t>
      </w:r>
      <w:r>
        <w:rPr>
          <w:rFonts w:hint="eastAsia" w:ascii="仿宋" w:hAnsi="仿宋" w:eastAsia="仿宋"/>
          <w:color w:val="000000"/>
          <w:sz w:val="24"/>
          <w:szCs w:val="24"/>
          <w:lang w:eastAsia="zh-CN"/>
        </w:rPr>
        <w:t>清洗晾晒不掉色不缩水，绣花提花不易掉落</w:t>
      </w:r>
      <w:r>
        <w:rPr>
          <w:rFonts w:hint="eastAsia" w:ascii="仿宋" w:hAnsi="仿宋" w:eastAsia="仿宋"/>
          <w:color w:val="000000"/>
          <w:sz w:val="24"/>
          <w:szCs w:val="24"/>
        </w:rPr>
        <w:t>。</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0" w:leftChars="0" w:firstLine="0" w:firstLineChars="0"/>
        <w:jc w:val="left"/>
        <w:rPr>
          <w:rFonts w:hint="eastAsia" w:ascii="仿宋" w:hAnsi="仿宋" w:eastAsia="仿宋"/>
          <w:b/>
          <w:sz w:val="44"/>
          <w:szCs w:val="44"/>
        </w:rPr>
      </w:pPr>
    </w:p>
    <w:p>
      <w:pPr>
        <w:pStyle w:val="54"/>
        <w:spacing w:after="0" w:line="500" w:lineRule="exact"/>
        <w:ind w:left="0" w:leftChars="0" w:firstLine="0" w:firstLineChars="0"/>
        <w:jc w:val="left"/>
        <w:rPr>
          <w:rFonts w:hint="eastAsia" w:ascii="仿宋" w:hAnsi="仿宋" w:eastAsia="仿宋"/>
          <w:b/>
          <w:sz w:val="44"/>
          <w:szCs w:val="44"/>
        </w:rPr>
      </w:pPr>
    </w:p>
    <w:p>
      <w:pPr>
        <w:pStyle w:val="54"/>
        <w:spacing w:after="0" w:line="500" w:lineRule="exact"/>
        <w:ind w:left="0" w:leftChars="0" w:firstLine="0" w:firstLineChars="0"/>
        <w:jc w:val="left"/>
        <w:rPr>
          <w:rFonts w:hint="eastAsia" w:ascii="仿宋" w:hAnsi="仿宋" w:eastAsia="仿宋"/>
          <w:b/>
          <w:sz w:val="44"/>
          <w:szCs w:val="44"/>
        </w:rPr>
      </w:pPr>
    </w:p>
    <w:p>
      <w:pPr>
        <w:pStyle w:val="54"/>
        <w:spacing w:after="0" w:line="500" w:lineRule="exact"/>
        <w:ind w:left="0" w:leftChars="0" w:firstLine="0" w:firstLineChars="0"/>
        <w:jc w:val="center"/>
        <w:rPr>
          <w:rFonts w:ascii="仿宋" w:hAnsi="仿宋" w:eastAsia="仿宋"/>
          <w:sz w:val="24"/>
          <w:szCs w:val="24"/>
        </w:rPr>
      </w:pPr>
      <w:r>
        <w:rPr>
          <w:rFonts w:hint="eastAsia" w:ascii="仿宋" w:hAnsi="仿宋" w:eastAsia="仿宋"/>
          <w:b/>
          <w:sz w:val="44"/>
          <w:szCs w:val="44"/>
        </w:rPr>
        <w:t>公开询价项目介绍</w:t>
      </w:r>
      <w:bookmarkEnd w:id="45"/>
    </w:p>
    <w:p>
      <w:pPr>
        <w:widowControl w:val="0"/>
        <w:spacing w:after="0" w:line="500" w:lineRule="exact"/>
        <w:ind w:left="426" w:firstLine="482" w:firstLineChars="200"/>
        <w:jc w:val="left"/>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报价说明：</w:t>
      </w:r>
    </w:p>
    <w:p>
      <w:pPr>
        <w:widowControl w:val="0"/>
        <w:numPr>
          <w:ilvl w:val="0"/>
          <w:numId w:val="6"/>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需在递交报价响应文件时，寄往一套样品至校方，由校方确认后进行批量送货。</w:t>
      </w:r>
    </w:p>
    <w:p>
      <w:pPr>
        <w:widowControl w:val="0"/>
        <w:spacing w:after="0" w:line="500" w:lineRule="exact"/>
        <w:ind w:left="426" w:firstLine="482" w:firstLineChars="200"/>
        <w:jc w:val="left"/>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产品要求说明</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采购项目：床上用品四件套含（床单、被套、枕套2个）。</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采购数量：2200套</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产品尺寸：被套200*230cm 床单250*250cm 枕套48*74cm</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产品材质：含棉量不低于90%</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产品印花工艺：活性印花</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产品制造工艺：斜纹</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产品颜色：纯色带印花不低于5种颜色（样品可另附布卡）</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产品图案：根据报送样品选取</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产品功能：蓄热保暖</w:t>
      </w:r>
    </w:p>
    <w:p>
      <w:pPr>
        <w:widowControl w:val="0"/>
        <w:numPr>
          <w:ilvl w:val="0"/>
          <w:numId w:val="7"/>
        </w:numPr>
        <w:spacing w:after="0" w:line="500" w:lineRule="exact"/>
        <w:ind w:left="865" w:leftChars="0" w:hanging="425" w:firstLineChars="0"/>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产品质量：清洗晾晒不掉色不缩水，绣花提花不易掉落，纱织密度不少于40支。</w:t>
      </w:r>
    </w:p>
    <w:p>
      <w:pPr>
        <w:widowControl w:val="0"/>
        <w:numPr>
          <w:ilvl w:val="0"/>
          <w:numId w:val="7"/>
        </w:numPr>
        <w:spacing w:after="0" w:line="500" w:lineRule="exact"/>
        <w:ind w:left="865" w:leftChars="0" w:hanging="425" w:firstLineChars="0"/>
        <w:jc w:val="left"/>
        <w:rPr>
          <w:rFonts w:hint="eastAsia" w:ascii="仿宋" w:hAnsi="仿宋" w:eastAsia="仿宋"/>
          <w:sz w:val="24"/>
          <w:szCs w:val="24"/>
        </w:rPr>
      </w:pPr>
      <w:r>
        <w:rPr>
          <w:rFonts w:hint="eastAsia" w:ascii="仿宋" w:hAnsi="仿宋" w:eastAsia="仿宋" w:cs="仿宋"/>
          <w:color w:val="auto"/>
          <w:sz w:val="24"/>
          <w:szCs w:val="24"/>
          <w:lang w:val="en-US" w:eastAsia="zh-CN"/>
        </w:rPr>
        <w:t>单套产品需提供单独手提礼品袋</w:t>
      </w:r>
    </w:p>
    <w:p>
      <w:pPr>
        <w:widowControl w:val="0"/>
        <w:numPr>
          <w:ilvl w:val="0"/>
          <w:numId w:val="0"/>
        </w:numPr>
        <w:spacing w:after="0" w:line="500" w:lineRule="exact"/>
        <w:ind w:left="440" w:leftChars="0"/>
        <w:jc w:val="left"/>
        <w:rPr>
          <w:rFonts w:hint="eastAsia" w:ascii="仿宋" w:hAnsi="仿宋" w:eastAsia="仿宋"/>
          <w:sz w:val="24"/>
          <w:szCs w:val="24"/>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8"/>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w:t>
      </w:r>
      <w:r>
        <w:rPr>
          <w:rFonts w:hint="eastAsia" w:ascii="仿宋" w:hAnsi="仿宋" w:eastAsia="仿宋"/>
          <w:bCs/>
          <w:sz w:val="24"/>
          <w:szCs w:val="24"/>
          <w:lang w:val="en-US" w:eastAsia="zh-CN"/>
        </w:rPr>
        <w:t>项目介绍</w:t>
      </w:r>
      <w:r>
        <w:rPr>
          <w:rFonts w:hint="eastAsia" w:ascii="仿宋" w:hAnsi="仿宋" w:eastAsia="仿宋"/>
          <w:bCs/>
          <w:sz w:val="24"/>
          <w:szCs w:val="24"/>
        </w:rPr>
        <w:t>》中所描述的信息均为采购人根据自身需求提供的参考数据，除采购人特殊要求外，参与人可根据以上信息在满足采购人要求基础上提供优化方案及所匹配产品，采购人将优先选择性价比高且符合要求的产品。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8"/>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spacing w:line="1000" w:lineRule="exact"/>
        <w:jc w:val="both"/>
        <w:rPr>
          <w:rFonts w:ascii="仿宋" w:hAnsi="仿宋" w:eastAsia="仿宋"/>
          <w:b/>
          <w:sz w:val="72"/>
          <w:szCs w:val="72"/>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2022-2023学年床上用品四件套</w:t>
      </w:r>
      <w:r>
        <w:rPr>
          <w:rFonts w:hint="eastAsia" w:ascii="仿宋" w:hAnsi="仿宋" w:eastAsia="仿宋"/>
          <w:b/>
          <w:sz w:val="44"/>
          <w:szCs w:val="44"/>
          <w:lang w:eastAsia="zh-CN"/>
        </w:rPr>
        <w:t>采购</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both"/>
        <w:rPr>
          <w:rFonts w:ascii="仿宋" w:hAnsi="仿宋" w:eastAsia="仿宋"/>
          <w:b/>
          <w:bCs/>
          <w:sz w:val="30"/>
          <w:szCs w:val="30"/>
        </w:rPr>
      </w:pPr>
    </w:p>
    <w:p>
      <w:pPr>
        <w:jc w:val="center"/>
        <w:rPr>
          <w:rFonts w:ascii="仿宋" w:hAnsi="仿宋" w:eastAsia="仿宋"/>
          <w:b/>
          <w:bCs/>
          <w:sz w:val="30"/>
          <w:szCs w:val="30"/>
        </w:rPr>
        <w:sectPr>
          <w:headerReference r:id="rId4" w:type="first"/>
          <w:headerReference r:id="rId3"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160880160"/>
      <w:bookmarkStart w:id="48" w:name="_Toc160880529"/>
      <w:bookmarkStart w:id="49" w:name="_Toc169332838"/>
      <w:bookmarkStart w:id="50" w:name="_Toc169332949"/>
      <w:bookmarkStart w:id="51" w:name="_Toc170798793"/>
      <w:bookmarkStart w:id="52" w:name="_Toc177985469"/>
      <w:bookmarkStart w:id="53" w:name="_Toc180302913"/>
      <w:bookmarkStart w:id="54" w:name="_Toc181436461"/>
      <w:bookmarkStart w:id="55" w:name="_Toc181436565"/>
      <w:bookmarkStart w:id="56" w:name="_Toc182372782"/>
      <w:bookmarkStart w:id="57" w:name="_Toc182805217"/>
      <w:bookmarkStart w:id="58" w:name="_Toc191783222"/>
      <w:bookmarkStart w:id="59" w:name="_Toc191789329"/>
      <w:bookmarkStart w:id="60" w:name="_Toc191802690"/>
      <w:bookmarkStart w:id="61" w:name="_Toc191803626"/>
      <w:bookmarkStart w:id="62" w:name="_Toc192663686"/>
      <w:bookmarkStart w:id="63" w:name="_Toc192663835"/>
      <w:bookmarkStart w:id="64" w:name="_Toc192664153"/>
      <w:bookmarkStart w:id="65" w:name="_Toc192996338"/>
      <w:bookmarkStart w:id="66" w:name="_Toc192996446"/>
      <w:bookmarkStart w:id="67" w:name="_Toc193160448"/>
      <w:bookmarkStart w:id="68" w:name="_Toc193165734"/>
      <w:bookmarkStart w:id="69" w:name="_Toc203355733"/>
      <w:bookmarkStart w:id="70" w:name="_Toc211917116"/>
      <w:bookmarkStart w:id="71" w:name="_Toc213208766"/>
      <w:bookmarkStart w:id="72" w:name="_Toc213755858"/>
      <w:bookmarkStart w:id="73" w:name="_Toc213755939"/>
      <w:bookmarkStart w:id="74" w:name="_Toc213755995"/>
      <w:bookmarkStart w:id="75" w:name="_Toc213756051"/>
      <w:bookmarkStart w:id="76" w:name="_Toc217891402"/>
      <w:bookmarkStart w:id="77" w:name="_Toc219800243"/>
      <w:bookmarkStart w:id="78" w:name="_Toc223146608"/>
      <w:bookmarkStart w:id="79" w:name="_Toc225669322"/>
      <w:bookmarkStart w:id="80" w:name="_Toc227058530"/>
      <w:bookmarkStart w:id="81" w:name="_Toc230071147"/>
      <w:bookmarkStart w:id="82" w:name="_Toc232302115"/>
      <w:bookmarkStart w:id="83" w:name="_Toc235437991"/>
      <w:bookmarkStart w:id="84" w:name="_Toc235438274"/>
      <w:bookmarkStart w:id="85" w:name="_Toc235438344"/>
      <w:bookmarkStart w:id="86" w:name="_Toc236021449"/>
      <w:bookmarkStart w:id="87" w:name="_Toc249325711"/>
      <w:bookmarkStart w:id="88" w:name="_Toc251586231"/>
      <w:bookmarkStart w:id="89" w:name="_Toc251613829"/>
      <w:bookmarkStart w:id="90" w:name="_Toc253066614"/>
      <w:bookmarkStart w:id="91" w:name="_Toc254790899"/>
      <w:bookmarkStart w:id="92" w:name="_Toc255975007"/>
      <w:bookmarkStart w:id="93" w:name="_Toc258401256"/>
      <w:bookmarkStart w:id="94" w:name="_Toc259520865"/>
      <w:bookmarkStart w:id="95" w:name="_Toc259692647"/>
      <w:bookmarkStart w:id="96" w:name="_Toc259692740"/>
      <w:bookmarkStart w:id="97" w:name="_Toc266868670"/>
      <w:bookmarkStart w:id="98" w:name="_Toc266868937"/>
      <w:bookmarkStart w:id="99" w:name="_Toc266870432"/>
      <w:bookmarkStart w:id="100" w:name="_Toc266870833"/>
      <w:bookmarkStart w:id="101" w:name="_Toc266870907"/>
      <w:bookmarkStart w:id="102" w:name="_Toc267059030"/>
      <w:bookmarkStart w:id="103" w:name="_Toc267059181"/>
      <w:bookmarkStart w:id="104" w:name="_Toc267059539"/>
      <w:bookmarkStart w:id="105" w:name="_Toc267059653"/>
      <w:bookmarkStart w:id="106" w:name="_Toc267059806"/>
      <w:bookmarkStart w:id="107" w:name="_Toc267059919"/>
      <w:bookmarkStart w:id="108" w:name="_Toc267060068"/>
      <w:bookmarkStart w:id="109" w:name="_Toc267060208"/>
      <w:bookmarkStart w:id="110" w:name="_Toc267060321"/>
      <w:bookmarkStart w:id="111" w:name="_Toc267060453"/>
      <w:bookmarkStart w:id="112" w:name="_Toc273178698"/>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6"/>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p>
      <w:pPr>
        <w:spacing w:line="380" w:lineRule="exact"/>
        <w:ind w:left="147" w:leftChars="67"/>
        <w:rPr>
          <w:rFonts w:hint="eastAsia" w:ascii="仿宋" w:hAnsi="仿宋" w:eastAsia="仿宋"/>
          <w:sz w:val="24"/>
          <w:szCs w:val="24"/>
        </w:rPr>
      </w:pPr>
    </w:p>
    <w:tbl>
      <w:tblPr>
        <w:tblStyle w:val="23"/>
        <w:tblW w:w="9402" w:type="dxa"/>
        <w:tblInd w:w="-5" w:type="dxa"/>
        <w:tblLayout w:type="fixed"/>
        <w:tblCellMar>
          <w:top w:w="0" w:type="dxa"/>
          <w:left w:w="108" w:type="dxa"/>
          <w:bottom w:w="0" w:type="dxa"/>
          <w:right w:w="108" w:type="dxa"/>
        </w:tblCellMar>
      </w:tblPr>
      <w:tblGrid>
        <w:gridCol w:w="643"/>
        <w:gridCol w:w="1319"/>
        <w:gridCol w:w="2931"/>
        <w:gridCol w:w="594"/>
        <w:gridCol w:w="1725"/>
        <w:gridCol w:w="750"/>
        <w:gridCol w:w="765"/>
        <w:gridCol w:w="675"/>
      </w:tblGrid>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序号</w:t>
            </w:r>
          </w:p>
        </w:tc>
        <w:tc>
          <w:tcPr>
            <w:tcW w:w="131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物品名称</w:t>
            </w:r>
          </w:p>
        </w:tc>
        <w:tc>
          <w:tcPr>
            <w:tcW w:w="2931"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规格型号（技术参数）</w:t>
            </w:r>
          </w:p>
        </w:tc>
        <w:tc>
          <w:tcPr>
            <w:tcW w:w="59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单位</w:t>
            </w:r>
          </w:p>
        </w:tc>
        <w:tc>
          <w:tcPr>
            <w:tcW w:w="172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数量</w:t>
            </w:r>
          </w:p>
        </w:tc>
        <w:tc>
          <w:tcPr>
            <w:tcW w:w="75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单价（元）</w:t>
            </w:r>
          </w:p>
        </w:tc>
        <w:tc>
          <w:tcPr>
            <w:tcW w:w="76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总价（元）</w:t>
            </w:r>
          </w:p>
        </w:tc>
        <w:tc>
          <w:tcPr>
            <w:tcW w:w="67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备注</w:t>
            </w:r>
          </w:p>
        </w:tc>
      </w:tr>
      <w:tr>
        <w:tblPrEx>
          <w:tblCellMar>
            <w:top w:w="0" w:type="dxa"/>
            <w:left w:w="108" w:type="dxa"/>
            <w:bottom w:w="0" w:type="dxa"/>
            <w:right w:w="108" w:type="dxa"/>
          </w:tblCellMar>
        </w:tblPrEx>
        <w:trPr>
          <w:trHeight w:val="2285"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highlight w:val="none"/>
              </w:rPr>
              <w:t>1</w:t>
            </w:r>
          </w:p>
        </w:tc>
        <w:tc>
          <w:tcPr>
            <w:tcW w:w="1319"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4"/>
                <w:szCs w:val="24"/>
              </w:rPr>
            </w:pPr>
            <w:r>
              <w:rPr>
                <w:rFonts w:hint="eastAsia" w:ascii="仿宋" w:hAnsi="仿宋" w:eastAsia="仿宋" w:cs="Tahoma"/>
                <w:color w:val="000000"/>
                <w:sz w:val="24"/>
                <w:szCs w:val="24"/>
                <w:highlight w:val="none"/>
                <w:lang w:eastAsia="zh-CN"/>
              </w:rPr>
              <w:t>床上用品四件套</w:t>
            </w:r>
          </w:p>
        </w:tc>
        <w:tc>
          <w:tcPr>
            <w:tcW w:w="2931" w:type="dxa"/>
            <w:tcBorders>
              <w:top w:val="nil"/>
              <w:left w:val="nil"/>
              <w:bottom w:val="single" w:color="auto" w:sz="4" w:space="0"/>
              <w:right w:val="single" w:color="auto" w:sz="4" w:space="0"/>
            </w:tcBorders>
            <w:shd w:val="clear" w:color="000000" w:fill="FFFFFF"/>
            <w:vAlign w:val="center"/>
          </w:tcPr>
          <w:p>
            <w:pPr>
              <w:numPr>
                <w:ilvl w:val="0"/>
                <w:numId w:val="0"/>
              </w:numPr>
              <w:ind w:left="0" w:leftChars="0" w:firstLine="0" w:firstLineChars="0"/>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详见公开邀请函产品要求说明</w:t>
            </w:r>
          </w:p>
        </w:tc>
        <w:tc>
          <w:tcPr>
            <w:tcW w:w="594"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highlight w:val="none"/>
                <w:lang w:eastAsia="zh-CN"/>
              </w:rPr>
              <w:t>套</w:t>
            </w:r>
          </w:p>
        </w:tc>
        <w:tc>
          <w:tcPr>
            <w:tcW w:w="1725" w:type="dxa"/>
            <w:tcBorders>
              <w:top w:val="nil"/>
              <w:left w:val="nil"/>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highlight w:val="none"/>
                <w:lang w:val="en-US" w:eastAsia="zh-CN"/>
              </w:rPr>
              <w:t>2200</w:t>
            </w:r>
          </w:p>
        </w:tc>
        <w:tc>
          <w:tcPr>
            <w:tcW w:w="750"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76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7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r>
    </w:tbl>
    <w:p>
      <w:pPr>
        <w:spacing w:line="380" w:lineRule="exact"/>
        <w:ind w:left="147" w:leftChars="67"/>
        <w:rPr>
          <w:rFonts w:ascii="仿宋" w:hAnsi="仿宋" w:eastAsia="仿宋"/>
          <w:sz w:val="24"/>
          <w:szCs w:val="24"/>
        </w:rPr>
      </w:pPr>
    </w:p>
    <w:p>
      <w:pPr>
        <w:spacing w:line="380" w:lineRule="exact"/>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3.需先寄往一套样品至校方，由校方确认后进行批量送货。</w:t>
      </w:r>
    </w:p>
    <w:p>
      <w:pPr>
        <w:spacing w:line="380" w:lineRule="exact"/>
        <w:ind w:left="147" w:leftChars="67" w:firstLine="480" w:firstLineChars="200"/>
        <w:rPr>
          <w:rFonts w:hint="eastAsia" w:ascii="仿宋" w:hAnsi="仿宋" w:eastAsia="仿宋"/>
          <w:sz w:val="24"/>
          <w:szCs w:val="24"/>
          <w:lang w:val="zh-CN"/>
        </w:rPr>
      </w:pPr>
      <w:r>
        <w:rPr>
          <w:rFonts w:hint="eastAsia" w:ascii="仿宋" w:hAnsi="仿宋" w:eastAsia="仿宋"/>
          <w:sz w:val="24"/>
          <w:szCs w:val="24"/>
          <w:lang w:val="en-US" w:eastAsia="zh-CN"/>
        </w:rPr>
        <w:t>4.以上报价含税、含运费、卸车费。（整齐摆放到我校指定地点）。</w:t>
      </w:r>
    </w:p>
    <w:p>
      <w:pPr>
        <w:spacing w:line="380" w:lineRule="exact"/>
        <w:ind w:left="147" w:leftChars="67" w:firstLine="480" w:firstLineChars="200"/>
        <w:rPr>
          <w:rFonts w:ascii="仿宋" w:hAnsi="仿宋" w:eastAsia="仿宋"/>
          <w:sz w:val="24"/>
          <w:szCs w:val="24"/>
        </w:rPr>
      </w:pP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6" w:type="first"/>
          <w:headerReference r:id="rId5" w:type="default"/>
          <w:footerReference r:id="rId7"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60880534"/>
      <w:bookmarkStart w:id="114" w:name="_Toc169332843"/>
      <w:bookmarkStart w:id="115" w:name="_Toc169332954"/>
      <w:bookmarkStart w:id="116" w:name="_Toc170798798"/>
      <w:bookmarkStart w:id="117" w:name="_Toc177985474"/>
      <w:bookmarkStart w:id="118" w:name="_Toc251613839"/>
      <w:bookmarkStart w:id="119" w:name="_Toc180302918"/>
      <w:bookmarkStart w:id="120" w:name="_Toc181436466"/>
      <w:bookmarkStart w:id="121" w:name="_Toc181436570"/>
      <w:bookmarkStart w:id="122" w:name="_Toc182372787"/>
      <w:bookmarkStart w:id="123" w:name="_Toc182805222"/>
      <w:bookmarkStart w:id="124" w:name="_Toc191783227"/>
      <w:bookmarkStart w:id="125" w:name="_Toc191789334"/>
      <w:bookmarkStart w:id="126" w:name="_Toc191802695"/>
      <w:bookmarkStart w:id="127" w:name="_Toc191803631"/>
      <w:bookmarkStart w:id="128" w:name="_Toc192663691"/>
      <w:bookmarkStart w:id="129" w:name="_Toc192663840"/>
      <w:bookmarkStart w:id="130" w:name="_Toc192664158"/>
      <w:bookmarkStart w:id="131" w:name="_Toc192996343"/>
      <w:bookmarkStart w:id="132" w:name="_Toc253066624"/>
      <w:bookmarkStart w:id="133" w:name="_Toc192996451"/>
      <w:bookmarkStart w:id="134" w:name="_Toc193160453"/>
      <w:bookmarkStart w:id="135" w:name="_Toc193165739"/>
      <w:bookmarkStart w:id="136" w:name="_Toc203355738"/>
      <w:bookmarkStart w:id="137" w:name="_Toc211917121"/>
      <w:bookmarkStart w:id="138" w:name="_Toc213755864"/>
      <w:bookmarkStart w:id="139" w:name="_Toc213755945"/>
      <w:bookmarkStart w:id="140" w:name="_Toc213756001"/>
      <w:bookmarkStart w:id="141" w:name="_Toc213756057"/>
      <w:bookmarkStart w:id="142" w:name="_Toc217891408"/>
      <w:bookmarkStart w:id="143" w:name="_Toc219800249"/>
      <w:bookmarkStart w:id="144" w:name="_Toc223146614"/>
      <w:bookmarkStart w:id="145" w:name="_Toc225669328"/>
      <w:bookmarkStart w:id="146" w:name="_Toc227058536"/>
      <w:bookmarkStart w:id="147" w:name="_Toc230071153"/>
      <w:bookmarkStart w:id="148" w:name="_Toc232302122"/>
      <w:bookmarkStart w:id="149" w:name="_Toc235437998"/>
      <w:bookmarkStart w:id="150" w:name="_Toc235438281"/>
      <w:bookmarkStart w:id="151" w:name="_Toc235438352"/>
      <w:bookmarkStart w:id="152" w:name="_Toc236021457"/>
      <w:bookmarkStart w:id="153" w:name="_Toc160880165"/>
      <w:bookmarkStart w:id="154" w:name="_Toc213208771"/>
      <w:bookmarkStart w:id="155" w:name="_Toc249325720"/>
      <w:bookmarkStart w:id="156" w:name="_Toc251586241"/>
      <w:bookmarkStart w:id="157" w:name="_Toc254790909"/>
      <w:bookmarkStart w:id="158" w:name="_Toc255975016"/>
      <w:bookmarkStart w:id="159" w:name="_Toc258401265"/>
      <w:bookmarkStart w:id="160" w:name="_Toc259520874"/>
      <w:bookmarkStart w:id="161" w:name="_Toc259692656"/>
      <w:bookmarkStart w:id="162" w:name="_Toc259692749"/>
      <w:bookmarkStart w:id="163" w:name="_Toc266868679"/>
      <w:bookmarkStart w:id="164" w:name="_Toc266868943"/>
      <w:bookmarkStart w:id="165" w:name="_Toc266870441"/>
      <w:bookmarkStart w:id="166" w:name="_Toc266870839"/>
      <w:bookmarkStart w:id="167" w:name="_Toc266870916"/>
      <w:bookmarkStart w:id="168" w:name="_Toc267059035"/>
      <w:bookmarkStart w:id="169" w:name="_Toc267059186"/>
      <w:bookmarkStart w:id="170" w:name="_Toc267059544"/>
      <w:bookmarkStart w:id="171" w:name="_Toc267059658"/>
      <w:bookmarkStart w:id="172" w:name="_Toc267059811"/>
      <w:bookmarkStart w:id="173" w:name="_Toc267059924"/>
      <w:bookmarkStart w:id="174" w:name="_Toc267060076"/>
      <w:bookmarkStart w:id="175" w:name="_Toc267060216"/>
      <w:bookmarkStart w:id="176" w:name="_Toc267060326"/>
      <w:bookmarkStart w:id="177" w:name="_Toc267060461"/>
      <w:bookmarkStart w:id="178" w:name="_Toc273178703"/>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66870917"/>
      <w:bookmarkStart w:id="180" w:name="_Toc249325721"/>
      <w:bookmarkStart w:id="181" w:name="_Toc225669329"/>
      <w:bookmarkStart w:id="182" w:name="_Toc259692750"/>
      <w:bookmarkStart w:id="183" w:name="_Toc230071154"/>
      <w:bookmarkStart w:id="184" w:name="_Toc259692657"/>
      <w:bookmarkStart w:id="185" w:name="_Toc236021458"/>
      <w:bookmarkStart w:id="186" w:name="_Toc235437999"/>
      <w:bookmarkStart w:id="187" w:name="_Toc227058537"/>
      <w:bookmarkStart w:id="188" w:name="_Toc251613840"/>
      <w:bookmarkStart w:id="189" w:name="_Toc235438353"/>
      <w:bookmarkStart w:id="190" w:name="_Toc217891409"/>
      <w:bookmarkStart w:id="191" w:name="_Toc258401266"/>
      <w:bookmarkStart w:id="192" w:name="_Toc219800250"/>
      <w:bookmarkStart w:id="193" w:name="_Toc255975017"/>
      <w:bookmarkStart w:id="194" w:name="_Toc254790910"/>
      <w:bookmarkStart w:id="195" w:name="_Toc251586242"/>
      <w:bookmarkStart w:id="196" w:name="_Toc267060077"/>
      <w:bookmarkStart w:id="197" w:name="_Toc235438282"/>
      <w:bookmarkStart w:id="198" w:name="_Toc232302123"/>
      <w:bookmarkStart w:id="199" w:name="_Toc253066625"/>
      <w:bookmarkStart w:id="200" w:name="_Toc267060217"/>
      <w:bookmarkStart w:id="201" w:name="_Toc266868680"/>
      <w:bookmarkStart w:id="202" w:name="_Toc267060462"/>
      <w:bookmarkStart w:id="203" w:name="_Toc223146615"/>
      <w:bookmarkStart w:id="204" w:name="_Toc259520875"/>
      <w:bookmarkStart w:id="205" w:name="_Toc213756058"/>
      <w:bookmarkStart w:id="206" w:name="_Toc266870442"/>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货物，并证明提交的下列文件和说明是准确的和真实的。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13756059"/>
      <w:bookmarkStart w:id="209" w:name="_Toc258401267"/>
      <w:bookmarkStart w:id="210" w:name="_Toc259692751"/>
      <w:bookmarkStart w:id="211" w:name="_Toc255975018"/>
      <w:bookmarkStart w:id="212" w:name="_Toc254790911"/>
      <w:bookmarkStart w:id="213" w:name="_Toc235438283"/>
      <w:bookmarkStart w:id="214" w:name="_Toc232302124"/>
      <w:bookmarkStart w:id="215" w:name="_Toc253066626"/>
      <w:bookmarkStart w:id="216" w:name="_Toc266870918"/>
      <w:bookmarkStart w:id="217" w:name="_Toc266870443"/>
      <w:bookmarkStart w:id="218" w:name="_Toc251613841"/>
      <w:bookmarkStart w:id="219" w:name="_Toc259520876"/>
      <w:bookmarkStart w:id="220" w:name="_Toc227058538"/>
      <w:bookmarkStart w:id="221" w:name="_Toc225669330"/>
      <w:bookmarkStart w:id="222" w:name="_Toc235438000"/>
      <w:bookmarkStart w:id="223" w:name="_Toc251586243"/>
      <w:bookmarkStart w:id="224" w:name="_Toc217891410"/>
      <w:bookmarkStart w:id="225" w:name="_Toc259692658"/>
      <w:bookmarkStart w:id="226" w:name="_Toc223146616"/>
      <w:bookmarkStart w:id="227" w:name="_Toc230071155"/>
      <w:bookmarkStart w:id="228" w:name="_Toc219800251"/>
      <w:bookmarkStart w:id="229" w:name="_Toc236021459"/>
      <w:bookmarkStart w:id="230" w:name="_Toc249325722"/>
      <w:bookmarkStart w:id="231" w:name="_Toc235438354"/>
      <w:bookmarkStart w:id="232" w:name="_Toc266868681"/>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center"/>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266868684"/>
      <w:bookmarkStart w:id="234" w:name="_Toc254790916"/>
      <w:bookmarkStart w:id="235" w:name="_Toc203355741"/>
      <w:bookmarkStart w:id="236" w:name="_Toc267060220"/>
      <w:bookmarkStart w:id="237" w:name="_Toc266870446"/>
      <w:bookmarkStart w:id="238" w:name="_Toc255975023"/>
      <w:bookmarkStart w:id="239" w:name="_Toc266870922"/>
      <w:bookmarkStart w:id="240" w:name="_Toc253066629"/>
      <w:bookmarkStart w:id="241" w:name="_Toc235438357"/>
      <w:bookmarkStart w:id="242" w:name="_Toc191783230"/>
      <w:bookmarkStart w:id="243" w:name="_Toc181436469"/>
      <w:bookmarkStart w:id="244" w:name="_Toc259692756"/>
      <w:bookmarkStart w:id="245" w:name="_Toc211917124"/>
      <w:bookmarkStart w:id="246" w:name="_Toc182805225"/>
      <w:bookmarkStart w:id="247" w:name="_Toc191789337"/>
      <w:bookmarkStart w:id="248" w:name="_Toc267060081"/>
      <w:bookmarkStart w:id="249" w:name="_Toc254790914"/>
      <w:bookmarkStart w:id="250" w:name="_Toc177985477"/>
      <w:bookmarkStart w:id="251" w:name="_Toc235438286"/>
      <w:bookmarkStart w:id="252" w:name="_Toc266870921"/>
      <w:bookmarkStart w:id="253" w:name="_Toc181436573"/>
      <w:bookmarkStart w:id="254" w:name="_Toc267060221"/>
      <w:bookmarkStart w:id="255" w:name="_Toc266868686"/>
      <w:bookmarkStart w:id="256" w:name="_Toc193160456"/>
      <w:bookmarkStart w:id="257" w:name="_Toc169332846"/>
      <w:bookmarkStart w:id="258" w:name="_Toc192663843"/>
      <w:bookmarkStart w:id="259" w:name="_Toc255975021"/>
      <w:bookmarkStart w:id="260" w:name="_Toc267060080"/>
      <w:bookmarkStart w:id="261" w:name="_Toc251613844"/>
      <w:bookmarkStart w:id="262" w:name="_Toc180302921"/>
      <w:bookmarkStart w:id="263" w:name="_Toc169332957"/>
      <w:bookmarkStart w:id="264" w:name="_Toc160880168"/>
      <w:bookmarkStart w:id="265" w:name="_Toc170798801"/>
      <w:bookmarkStart w:id="266" w:name="_Toc258401272"/>
      <w:bookmarkStart w:id="267" w:name="_Toc259692663"/>
      <w:bookmarkStart w:id="268" w:name="_Toc192996346"/>
      <w:bookmarkStart w:id="269" w:name="_Toc267060465"/>
      <w:bookmarkStart w:id="270" w:name="_Toc259692661"/>
      <w:bookmarkStart w:id="271" w:name="_Toc193165742"/>
      <w:bookmarkStart w:id="272" w:name="_Toc259520881"/>
      <w:bookmarkStart w:id="273" w:name="_Toc192664161"/>
      <w:bookmarkStart w:id="274" w:name="_Toc191802698"/>
      <w:bookmarkStart w:id="275" w:name="_Toc259692754"/>
      <w:bookmarkStart w:id="276" w:name="_Toc192663694"/>
      <w:bookmarkStart w:id="277" w:name="_Toc251586246"/>
      <w:bookmarkStart w:id="278" w:name="_Toc266870447"/>
      <w:bookmarkStart w:id="279" w:name="_Toc249325725"/>
      <w:bookmarkStart w:id="280" w:name="_Toc267060466"/>
      <w:bookmarkStart w:id="281" w:name="_Toc259520879"/>
      <w:bookmarkStart w:id="282" w:name="_Toc160880537"/>
      <w:bookmarkStart w:id="283" w:name="_Toc182372790"/>
      <w:bookmarkStart w:id="284" w:name="_Toc236021462"/>
      <w:bookmarkStart w:id="285" w:name="_Toc191803634"/>
      <w:bookmarkStart w:id="286" w:name="_Toc235438003"/>
      <w:bookmarkStart w:id="287" w:name="_Toc232302127"/>
      <w:bookmarkStart w:id="288" w:name="_Toc192996454"/>
      <w:bookmarkStart w:id="289" w:name="_Toc258401270"/>
    </w:p>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Pr>
        <w:spacing w:after="0" w:line="480" w:lineRule="exact"/>
        <w:ind w:firstLine="570"/>
        <w:jc w:val="center"/>
        <w:rPr>
          <w:rFonts w:hint="eastAsia" w:ascii="仿宋" w:hAnsi="仿宋" w:eastAsia="仿宋" w:cs="仿宋"/>
          <w:b/>
          <w:bCs/>
          <w:color w:val="auto"/>
          <w:sz w:val="24"/>
          <w:szCs w:val="24"/>
        </w:rPr>
      </w:pPr>
      <w:bookmarkStart w:id="290" w:name="_Toc266870840"/>
      <w:bookmarkStart w:id="291" w:name="_Toc267060467"/>
      <w:bookmarkStart w:id="292" w:name="_Toc235438004"/>
      <w:bookmarkStart w:id="293" w:name="_Toc266870923"/>
      <w:bookmarkStart w:id="294" w:name="_Toc236021463"/>
      <w:bookmarkStart w:id="295" w:name="_Toc259692757"/>
      <w:bookmarkStart w:id="296" w:name="_Toc259692664"/>
      <w:bookmarkStart w:id="297" w:name="_Toc267060327"/>
      <w:bookmarkStart w:id="298" w:name="_Toc259520882"/>
      <w:bookmarkStart w:id="299" w:name="_Toc266868944"/>
      <w:bookmarkStart w:id="300" w:name="_Toc266868687"/>
      <w:bookmarkStart w:id="301" w:name="_Toc251613845"/>
      <w:bookmarkStart w:id="302" w:name="_Toc267059187"/>
      <w:bookmarkStart w:id="303" w:name="_Toc253066630"/>
      <w:bookmarkStart w:id="304" w:name="_Toc266870448"/>
      <w:bookmarkStart w:id="305" w:name="_Toc235438358"/>
      <w:bookmarkStart w:id="306" w:name="_Toc267059036"/>
      <w:bookmarkStart w:id="307" w:name="_Toc251586247"/>
      <w:bookmarkStart w:id="308" w:name="_Toc267060082"/>
      <w:bookmarkStart w:id="309" w:name="_Toc232302128"/>
      <w:bookmarkStart w:id="310" w:name="_Toc258401273"/>
      <w:bookmarkStart w:id="311" w:name="_Toc267059925"/>
      <w:bookmarkStart w:id="312" w:name="_Toc267059812"/>
      <w:bookmarkStart w:id="313" w:name="_Toc235438287"/>
      <w:bookmarkStart w:id="314" w:name="_Toc249325726"/>
      <w:bookmarkStart w:id="315" w:name="_Toc267059545"/>
      <w:bookmarkStart w:id="316" w:name="_Toc255975024"/>
      <w:bookmarkStart w:id="317" w:name="_Toc254790917"/>
      <w:bookmarkStart w:id="318" w:name="_Toc267059659"/>
      <w:bookmarkStart w:id="319" w:name="_Toc273178704"/>
      <w:bookmarkStart w:id="320" w:name="_Toc267060222"/>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质保期和售后服务承诺书</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文件中对售后服务的要求，结合自身实际情况进行承诺（含产品质量保障体系等）、交货周期承诺等。</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3"/>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3434221"/>
    <w:multiLevelType w:val="singleLevel"/>
    <w:tmpl w:val="53434221"/>
    <w:lvl w:ilvl="0" w:tentative="0">
      <w:start w:val="1"/>
      <w:numFmt w:val="decimal"/>
      <w:lvlText w:val="%1."/>
      <w:lvlJc w:val="left"/>
      <w:pPr>
        <w:ind w:left="865" w:hanging="425"/>
      </w:pPr>
      <w:rPr>
        <w:rFonts w:hint="default"/>
      </w:rPr>
    </w:lvl>
  </w:abstractNum>
  <w:abstractNum w:abstractNumId="4">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6">
    <w:nsid w:val="62893EA3"/>
    <w:multiLevelType w:val="singleLevel"/>
    <w:tmpl w:val="62893EA3"/>
    <w:lvl w:ilvl="0" w:tentative="0">
      <w:start w:val="1"/>
      <w:numFmt w:val="decimal"/>
      <w:lvlText w:val="%1."/>
      <w:lvlJc w:val="left"/>
      <w:pPr>
        <w:ind w:left="865" w:hanging="425"/>
      </w:pPr>
      <w:rPr>
        <w:rFonts w:hint="default"/>
      </w:rPr>
    </w:lvl>
  </w:abstractNum>
  <w:abstractNum w:abstractNumId="7">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1"/>
  </w:num>
  <w:num w:numId="3">
    <w:abstractNumId w:val="5"/>
  </w:num>
  <w:num w:numId="4">
    <w:abstractNumId w:val="0"/>
  </w:num>
  <w:num w:numId="5">
    <w:abstractNumId w:val="2"/>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0B20FD"/>
    <w:rsid w:val="043357AF"/>
    <w:rsid w:val="051D6D3B"/>
    <w:rsid w:val="08CC4FFB"/>
    <w:rsid w:val="0A766344"/>
    <w:rsid w:val="0B5C3FF0"/>
    <w:rsid w:val="0C1F1631"/>
    <w:rsid w:val="0F8F6412"/>
    <w:rsid w:val="106B4578"/>
    <w:rsid w:val="1462038D"/>
    <w:rsid w:val="15327BA9"/>
    <w:rsid w:val="1CC168DD"/>
    <w:rsid w:val="1DE76AEA"/>
    <w:rsid w:val="209A4CD0"/>
    <w:rsid w:val="22270664"/>
    <w:rsid w:val="225158DC"/>
    <w:rsid w:val="23597C16"/>
    <w:rsid w:val="249703C7"/>
    <w:rsid w:val="271E438C"/>
    <w:rsid w:val="27BE0136"/>
    <w:rsid w:val="2DB67C80"/>
    <w:rsid w:val="2F4F5356"/>
    <w:rsid w:val="2F8F398A"/>
    <w:rsid w:val="30F55429"/>
    <w:rsid w:val="310E7B81"/>
    <w:rsid w:val="34FB216F"/>
    <w:rsid w:val="38301A3F"/>
    <w:rsid w:val="38C216BE"/>
    <w:rsid w:val="3C4C1F78"/>
    <w:rsid w:val="3EA81A00"/>
    <w:rsid w:val="3FC25158"/>
    <w:rsid w:val="4374494A"/>
    <w:rsid w:val="4409169D"/>
    <w:rsid w:val="44611176"/>
    <w:rsid w:val="46C25F29"/>
    <w:rsid w:val="47EE0C14"/>
    <w:rsid w:val="4C9D3167"/>
    <w:rsid w:val="4FFA7FC7"/>
    <w:rsid w:val="51421F0A"/>
    <w:rsid w:val="51687A79"/>
    <w:rsid w:val="531E5499"/>
    <w:rsid w:val="5BDC3FA1"/>
    <w:rsid w:val="5CC06445"/>
    <w:rsid w:val="65A14D2B"/>
    <w:rsid w:val="669B21AA"/>
    <w:rsid w:val="68EA25E6"/>
    <w:rsid w:val="698D19C9"/>
    <w:rsid w:val="6B1F2C1E"/>
    <w:rsid w:val="71D6041B"/>
    <w:rsid w:val="74F6665D"/>
    <w:rsid w:val="76CC5CA6"/>
    <w:rsid w:val="79540253"/>
    <w:rsid w:val="79F444DA"/>
    <w:rsid w:val="7D9651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4"/>
    <w:semiHidden/>
    <w:unhideWhenUsed/>
    <w:qFormat/>
    <w:uiPriority w:val="9"/>
    <w:pPr>
      <w:keepNext/>
      <w:keepLines/>
      <w:spacing w:before="120" w:after="0"/>
      <w:outlineLvl w:val="6"/>
    </w:pPr>
    <w:rPr>
      <w:i/>
      <w:iCs/>
    </w:rPr>
  </w:style>
  <w:style w:type="paragraph" w:styleId="9">
    <w:name w:val="heading 8"/>
    <w:basedOn w:val="1"/>
    <w:next w:val="1"/>
    <w:link w:val="35"/>
    <w:semiHidden/>
    <w:unhideWhenUsed/>
    <w:qFormat/>
    <w:uiPriority w:val="9"/>
    <w:pPr>
      <w:keepNext/>
      <w:keepLines/>
      <w:spacing w:before="120" w:after="0"/>
      <w:outlineLvl w:val="7"/>
    </w:pPr>
    <w:rPr>
      <w:b/>
      <w:bCs/>
    </w:rPr>
  </w:style>
  <w:style w:type="paragraph" w:styleId="10">
    <w:name w:val="heading 9"/>
    <w:basedOn w:val="1"/>
    <w:next w:val="1"/>
    <w:link w:val="36"/>
    <w:semiHidden/>
    <w:unhideWhenUsed/>
    <w:qFormat/>
    <w:uiPriority w:val="9"/>
    <w:pPr>
      <w:keepNext/>
      <w:keepLines/>
      <w:spacing w:before="120" w:after="0"/>
      <w:outlineLvl w:val="8"/>
    </w:pPr>
    <w:rPr>
      <w:i/>
      <w:iCs/>
    </w:rPr>
  </w:style>
  <w:style w:type="character" w:default="1" w:styleId="24">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8"/>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qFormat/>
    <w:uiPriority w:val="0"/>
    <w:rPr>
      <w:rFonts w:hAnsi="Courier New" w:cs="Courier New" w:asciiTheme="minorEastAsia"/>
    </w:rPr>
  </w:style>
  <w:style w:type="paragraph" w:styleId="16">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2"/>
    <w:qFormat/>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3"/>
    <w:semiHidden/>
    <w:qFormat/>
    <w:uiPriority w:val="9"/>
    <w:rPr>
      <w:rFonts w:asciiTheme="majorHAnsi" w:hAnsiTheme="majorHAnsi" w:eastAsiaTheme="majorEastAsia" w:cstheme="majorBidi"/>
      <w:b/>
      <w:bCs/>
      <w:sz w:val="28"/>
      <w:szCs w:val="28"/>
    </w:rPr>
  </w:style>
  <w:style w:type="character" w:customStyle="1" w:styleId="30">
    <w:name w:val="标题 3 字符"/>
    <w:basedOn w:val="24"/>
    <w:link w:val="4"/>
    <w:semiHidden/>
    <w:qFormat/>
    <w:uiPriority w:val="9"/>
    <w:rPr>
      <w:rFonts w:asciiTheme="majorHAnsi" w:hAnsiTheme="majorHAnsi" w:eastAsiaTheme="majorEastAsia" w:cstheme="majorBidi"/>
      <w:spacing w:val="4"/>
      <w:sz w:val="24"/>
      <w:szCs w:val="24"/>
    </w:rPr>
  </w:style>
  <w:style w:type="character" w:customStyle="1" w:styleId="31">
    <w:name w:val="标题 4 字符"/>
    <w:basedOn w:val="24"/>
    <w:link w:val="5"/>
    <w:semiHidden/>
    <w:qFormat/>
    <w:uiPriority w:val="9"/>
    <w:rPr>
      <w:rFonts w:asciiTheme="majorHAnsi" w:hAnsiTheme="majorHAnsi" w:eastAsiaTheme="majorEastAsia" w:cstheme="majorBidi"/>
      <w:i/>
      <w:iCs/>
      <w:sz w:val="24"/>
      <w:szCs w:val="24"/>
    </w:rPr>
  </w:style>
  <w:style w:type="character" w:customStyle="1" w:styleId="32">
    <w:name w:val="标题 5 字符"/>
    <w:basedOn w:val="24"/>
    <w:link w:val="6"/>
    <w:semiHidden/>
    <w:qFormat/>
    <w:uiPriority w:val="9"/>
    <w:rPr>
      <w:rFonts w:asciiTheme="majorHAnsi" w:hAnsiTheme="majorHAnsi" w:eastAsiaTheme="majorEastAsia" w:cstheme="majorBidi"/>
      <w:b/>
      <w:bCs/>
    </w:rPr>
  </w:style>
  <w:style w:type="character" w:customStyle="1" w:styleId="33">
    <w:name w:val="标题 6 字符"/>
    <w:basedOn w:val="24"/>
    <w:link w:val="7"/>
    <w:semiHidden/>
    <w:qFormat/>
    <w:uiPriority w:val="9"/>
    <w:rPr>
      <w:rFonts w:asciiTheme="majorHAnsi" w:hAnsiTheme="majorHAnsi" w:eastAsiaTheme="majorEastAsia" w:cstheme="majorBidi"/>
      <w:b/>
      <w:bCs/>
      <w:i/>
      <w:iCs/>
    </w:rPr>
  </w:style>
  <w:style w:type="character" w:customStyle="1" w:styleId="34">
    <w:name w:val="标题 7 字符"/>
    <w:basedOn w:val="24"/>
    <w:link w:val="8"/>
    <w:semiHidden/>
    <w:qFormat/>
    <w:uiPriority w:val="9"/>
    <w:rPr>
      <w:i/>
      <w:iCs/>
    </w:rPr>
  </w:style>
  <w:style w:type="character" w:customStyle="1" w:styleId="35">
    <w:name w:val="标题 8 字符"/>
    <w:basedOn w:val="24"/>
    <w:link w:val="9"/>
    <w:semiHidden/>
    <w:qFormat/>
    <w:uiPriority w:val="9"/>
    <w:rPr>
      <w:b/>
      <w:bCs/>
    </w:rPr>
  </w:style>
  <w:style w:type="character" w:customStyle="1" w:styleId="36">
    <w:name w:val="标题 9 字符"/>
    <w:basedOn w:val="24"/>
    <w:link w:val="10"/>
    <w:semiHidden/>
    <w:qFormat/>
    <w:uiPriority w:val="9"/>
    <w:rPr>
      <w:i/>
      <w:iCs/>
    </w:rPr>
  </w:style>
  <w:style w:type="character" w:customStyle="1" w:styleId="37">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qFormat/>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qFormat/>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2"/>
    <w:next w:val="1"/>
    <w:unhideWhenUsed/>
    <w:qFormat/>
    <w:uiPriority w:val="39"/>
    <w:pPr>
      <w:outlineLvl w:val="9"/>
    </w:pPr>
  </w:style>
  <w:style w:type="character" w:customStyle="1" w:styleId="50">
    <w:name w:val="无间隔 字符"/>
    <w:basedOn w:val="24"/>
    <w:link w:val="39"/>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qFormat/>
    <w:uiPriority w:val="99"/>
    <w:rPr>
      <w:sz w:val="18"/>
      <w:szCs w:val="18"/>
    </w:rPr>
  </w:style>
  <w:style w:type="character" w:customStyle="1" w:styleId="53">
    <w:name w:val="页脚 字符"/>
    <w:basedOn w:val="24"/>
    <w:link w:val="16"/>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4"/>
    <w:link w:val="20"/>
    <w:uiPriority w:val="0"/>
    <w:rPr>
      <w:rFonts w:ascii="Times New Roman" w:hAnsi="Times New Roman" w:eastAsia="宋体" w:cs="Times New Roman"/>
      <w:kern w:val="2"/>
      <w:sz w:val="16"/>
      <w:szCs w:val="16"/>
    </w:rPr>
  </w:style>
  <w:style w:type="paragraph" w:customStyle="1" w:styleId="56">
    <w:name w:val="样式3"/>
    <w:basedOn w:val="15"/>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uiPriority w:val="99"/>
    <w:rPr>
      <w:rFonts w:hAnsi="Courier New" w:cs="Courier New" w:asciiTheme="minorEastAsia"/>
    </w:rPr>
  </w:style>
  <w:style w:type="character" w:customStyle="1" w:styleId="58">
    <w:name w:val="正文文本 字符"/>
    <w:basedOn w:val="24"/>
    <w:link w:val="13"/>
    <w:semiHidden/>
    <w:uiPriority w:val="99"/>
  </w:style>
  <w:style w:type="character" w:customStyle="1" w:styleId="59">
    <w:name w:val="纯文本 Char"/>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3</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2022-11-08T06:21:36Z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