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ascii="仿宋" w:hAnsi="仿宋" w:eastAsia="仿宋"/>
          <w:b/>
          <w:color w:val="auto"/>
          <w:sz w:val="44"/>
          <w:szCs w:val="44"/>
        </w:rPr>
      </w:pPr>
      <w:bookmarkStart w:id="0" w:name="_Toc253066567"/>
      <w:bookmarkStart w:id="1" w:name="_Toc236021402"/>
      <w:bookmarkStart w:id="2" w:name="_Toc207014580"/>
      <w:bookmarkStart w:id="3" w:name="_Toc267060407"/>
      <w:bookmarkStart w:id="4" w:name="_Toc267060162"/>
      <w:bookmarkStart w:id="5" w:name="_Toc235438297"/>
      <w:bookmarkStart w:id="6" w:name="_Toc273178686"/>
      <w:bookmarkStart w:id="7" w:name="_Toc177985424"/>
      <w:bookmarkStart w:id="8" w:name="_Toc169332794"/>
      <w:bookmarkStart w:id="9" w:name="_Toc267060022"/>
      <w:bookmarkStart w:id="10" w:name="_Toc211937196"/>
      <w:bookmarkStart w:id="11" w:name="_Toc235438227"/>
      <w:bookmarkStart w:id="12" w:name="_Toc251613780"/>
      <w:bookmarkStart w:id="13" w:name="_Toc212456146"/>
      <w:bookmarkStart w:id="14" w:name="_Toc267059786"/>
      <w:bookmarkStart w:id="15" w:name="_Toc267059899"/>
      <w:bookmarkStart w:id="16" w:name="_Toc254790852"/>
      <w:bookmarkStart w:id="17" w:name="_Toc259692600"/>
      <w:bookmarkStart w:id="18" w:name="_Toc219800200"/>
      <w:bookmarkStart w:id="19" w:name="_Toc266868624"/>
      <w:bookmarkStart w:id="20" w:name="_Toc212530253"/>
      <w:bookmarkStart w:id="21" w:name="_Toc266870386"/>
      <w:bookmarkStart w:id="22" w:name="_Toc266870861"/>
      <w:bookmarkStart w:id="23" w:name="_Toc259520819"/>
      <w:bookmarkStart w:id="24" w:name="_Toc267059010"/>
      <w:bookmarkStart w:id="25" w:name="_Toc259692693"/>
      <w:bookmarkStart w:id="26" w:name="_Toc267059161"/>
      <w:bookmarkStart w:id="27" w:name="_Toc267059519"/>
      <w:bookmarkStart w:id="28" w:name="_Toc267059633"/>
      <w:bookmarkStart w:id="29" w:name="_Toc223146565"/>
      <w:bookmarkStart w:id="30" w:name="_Toc225669277"/>
      <w:bookmarkStart w:id="31" w:name="_Toc212526081"/>
      <w:bookmarkStart w:id="32" w:name="_Toc235437942"/>
      <w:bookmarkStart w:id="33" w:name="_Toc266868924"/>
      <w:bookmarkStart w:id="34" w:name="_Toc216241307"/>
      <w:bookmarkStart w:id="35" w:name="_Toc217891359"/>
      <w:bookmarkStart w:id="36" w:name="_Toc170798743"/>
      <w:bookmarkStart w:id="37" w:name="_Toc258401210"/>
      <w:bookmarkStart w:id="38" w:name="_Toc227058483"/>
      <w:bookmarkStart w:id="39" w:name="_Toc255974963"/>
      <w:bookmarkStart w:id="40" w:name="_Toc249325665"/>
      <w:bookmarkStart w:id="41" w:name="_Toc169332904"/>
      <w:bookmarkStart w:id="42" w:name="_Toc251586187"/>
      <w:bookmarkStart w:id="43" w:name="_Toc160880487"/>
      <w:bookmarkStart w:id="44" w:name="_Toc212454753"/>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关于</w:t>
      </w:r>
      <w:r>
        <w:rPr>
          <w:rFonts w:hint="eastAsia" w:ascii="仿宋" w:hAnsi="仿宋" w:eastAsia="仿宋"/>
          <w:color w:val="auto"/>
          <w:sz w:val="24"/>
          <w:szCs w:val="24"/>
          <w:highlight w:val="none"/>
          <w:lang w:eastAsia="zh-CN"/>
        </w:rPr>
        <w:t>招生办公室办公家具采购</w:t>
      </w:r>
      <w:r>
        <w:rPr>
          <w:rFonts w:hint="eastAsia" w:ascii="仿宋" w:hAnsi="仿宋" w:eastAsia="仿宋"/>
          <w:color w:val="auto"/>
          <w:sz w:val="24"/>
          <w:szCs w:val="24"/>
          <w:lang w:eastAsia="zh-CN"/>
        </w:rPr>
        <w:t>项目</w:t>
      </w:r>
      <w:r>
        <w:rPr>
          <w:rFonts w:hint="eastAsia" w:ascii="仿宋" w:hAnsi="仿宋" w:eastAsia="仿宋" w:cstheme="minorBidi"/>
          <w:sz w:val="24"/>
          <w:szCs w:val="24"/>
          <w:highlight w:val="none"/>
          <w:lang w:val="en-US" w:eastAsia="zh-CN" w:bidi="ar-SA"/>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21208</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eastAsia="zh-CN"/>
        </w:rPr>
        <w:t>招生办公室办公家具采购项目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1项</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清单</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6"/>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w:t>
      </w:r>
      <w:r>
        <w:rPr>
          <w:rFonts w:hint="eastAsia" w:ascii="仿宋" w:hAnsi="仿宋" w:eastAsia="仿宋"/>
          <w:color w:val="auto"/>
          <w:sz w:val="24"/>
          <w:szCs w:val="24"/>
          <w:highlight w:val="none"/>
          <w:lang w:eastAsia="zh-CN"/>
        </w:rPr>
        <w:t>公司</w:t>
      </w:r>
      <w:r>
        <w:rPr>
          <w:rFonts w:hint="eastAsia" w:ascii="仿宋" w:hAnsi="仿宋" w:eastAsia="仿宋"/>
          <w:color w:val="auto"/>
          <w:sz w:val="24"/>
          <w:szCs w:val="24"/>
          <w:highlight w:val="none"/>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w:t>
      </w:r>
      <w:r>
        <w:rPr>
          <w:rFonts w:hint="eastAsia" w:ascii="仿宋" w:hAnsi="仿宋" w:eastAsia="仿宋"/>
          <w:sz w:val="24"/>
          <w:szCs w:val="24"/>
          <w:highlight w:val="none"/>
          <w:lang w:eastAsia="zh-CN"/>
        </w:rPr>
        <w:t>办公家具生产或销售等相关范围；</w:t>
      </w:r>
    </w:p>
    <w:p>
      <w:pPr>
        <w:pStyle w:val="56"/>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hint="eastAsia" w:ascii="仿宋" w:hAnsi="仿宋" w:eastAsia="仿宋"/>
          <w:sz w:val="24"/>
          <w:szCs w:val="24"/>
          <w:lang w:eastAsia="zh-CN"/>
        </w:rPr>
        <w:t>相关货品</w:t>
      </w:r>
      <w:r>
        <w:rPr>
          <w:rFonts w:ascii="仿宋" w:hAnsi="仿宋" w:eastAsia="仿宋"/>
          <w:sz w:val="24"/>
          <w:szCs w:val="24"/>
        </w:rPr>
        <w:t>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r>
        <w:rPr>
          <w:rFonts w:hint="eastAsia" w:ascii="仿宋" w:hAnsi="仿宋" w:eastAsia="仿宋"/>
          <w:sz w:val="24"/>
          <w:szCs w:val="24"/>
          <w:lang w:eastAsia="zh-CN"/>
        </w:rPr>
        <w:t>在郑州范围内有固定的服务机构，</w:t>
      </w:r>
      <w:r>
        <w:rPr>
          <w:rFonts w:hint="eastAsia" w:ascii="仿宋" w:hAnsi="仿宋" w:eastAsia="仿宋"/>
          <w:sz w:val="24"/>
          <w:szCs w:val="24"/>
        </w:rPr>
        <w:t>具备相应的维护</w:t>
      </w:r>
      <w:r>
        <w:rPr>
          <w:rFonts w:hint="eastAsia" w:ascii="仿宋" w:hAnsi="仿宋" w:eastAsia="仿宋"/>
          <w:sz w:val="24"/>
          <w:szCs w:val="24"/>
          <w:lang w:eastAsia="zh-CN"/>
        </w:rPr>
        <w:t>、保养</w:t>
      </w:r>
      <w:r>
        <w:rPr>
          <w:rFonts w:hint="eastAsia" w:ascii="仿宋" w:hAnsi="仿宋" w:eastAsia="仿宋"/>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12</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12</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p>
    <w:p>
      <w:pPr>
        <w:widowControl w:val="0"/>
        <w:numPr>
          <w:ilvl w:val="0"/>
          <w:numId w:val="0"/>
        </w:numPr>
        <w:spacing w:after="0" w:line="500" w:lineRule="exact"/>
        <w:ind w:left="420" w:leftChars="0" w:firstLine="480" w:firstLineChars="200"/>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项目联系</w:t>
      </w:r>
      <w:r>
        <w:rPr>
          <w:rFonts w:hint="eastAsia" w:ascii="仿宋" w:hAnsi="仿宋" w:eastAsia="仿宋"/>
          <w:color w:val="auto"/>
          <w:sz w:val="24"/>
          <w:szCs w:val="24"/>
          <w:highlight w:val="none"/>
        </w:rPr>
        <w:t>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p>
    <w:p>
      <w:pPr>
        <w:widowControl w:val="0"/>
        <w:numPr>
          <w:ilvl w:val="0"/>
          <w:numId w:val="0"/>
        </w:numPr>
        <w:spacing w:after="0" w:line="500" w:lineRule="exact"/>
        <w:ind w:left="420" w:leftChars="0"/>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9"/>
          <w:rFonts w:hint="eastAsia" w:ascii="仿宋" w:hAnsi="仿宋" w:eastAsia="仿宋"/>
          <w:color w:val="auto"/>
          <w:sz w:val="24"/>
          <w:szCs w:val="24"/>
          <w:highlight w:val="none"/>
        </w:rPr>
        <w:t>www.ceghqxz.com</w:t>
      </w:r>
      <w:r>
        <w:rPr>
          <w:rStyle w:val="29"/>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6"/>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lang w:eastAsia="zh-CN"/>
        </w:rPr>
      </w:pPr>
      <w:r>
        <w:rPr>
          <w:rFonts w:hint="eastAsia" w:ascii="仿宋" w:hAnsi="仿宋" w:eastAsia="仿宋"/>
          <w:b/>
          <w:sz w:val="44"/>
          <w:szCs w:val="44"/>
        </w:rPr>
        <w:t>公开询价项目</w:t>
      </w:r>
      <w:r>
        <w:rPr>
          <w:rFonts w:hint="eastAsia" w:ascii="仿宋" w:hAnsi="仿宋" w:eastAsia="仿宋"/>
          <w:b/>
          <w:sz w:val="44"/>
          <w:szCs w:val="44"/>
          <w:lang w:eastAsia="zh-CN"/>
        </w:rPr>
        <w:t>一览表</w:t>
      </w:r>
    </w:p>
    <w:bookmarkEnd w:id="45"/>
    <w:tbl>
      <w:tblPr>
        <w:tblStyle w:val="24"/>
        <w:tblW w:w="502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3"/>
        <w:gridCol w:w="753"/>
        <w:gridCol w:w="1808"/>
        <w:gridCol w:w="961"/>
        <w:gridCol w:w="2745"/>
        <w:gridCol w:w="543"/>
        <w:gridCol w:w="542"/>
        <w:gridCol w:w="648"/>
        <w:gridCol w:w="708"/>
        <w:gridCol w:w="45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2" w:hRule="atLeast"/>
        </w:trPr>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序号</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物品名称</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参考图片</w:t>
            </w:r>
          </w:p>
        </w:tc>
        <w:tc>
          <w:tcPr>
            <w:tcW w:w="49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规格</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技术参数</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单位</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数量</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单价（元）</w:t>
            </w: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总价（元）</w:t>
            </w: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73"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办公椅</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678180" cy="960120"/>
                  <wp:effectExtent l="0" t="0" r="7620" b="1143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678180" cy="960120"/>
                          </a:xfrm>
                          <a:prstGeom prst="rect">
                            <a:avLst/>
                          </a:prstGeom>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咖啡色转椅</w:t>
            </w:r>
          </w:p>
        </w:tc>
        <w:tc>
          <w:tcPr>
            <w:tcW w:w="1427"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1、 面料：生态皮饰面，阻燃、防污、防水、防静电、耐磨性强。2、座垫：高密度泡棉及超弹力海棉，软硬适中，不变形，回弹性能好，抗疲劳力强，坐感舒适。3、 脚架：承载力不低140KG 4、 脚轮：脚轮采用PU材料，抗耐磨。 活动自如，受压力强，滑动 无杂音。 5、气压棒，气动升降，可调节倾仰，产品线条圆滑。</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沙发</w:t>
            </w:r>
          </w:p>
        </w:tc>
        <w:tc>
          <w:tcPr>
            <w:tcW w:w="9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1094105" cy="1016000"/>
                  <wp:effectExtent l="0" t="0" r="10795" b="12700"/>
                  <wp:docPr id="47"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6"/>
                          <pic:cNvPicPr>
                            <a:picLocks noChangeAspect="1"/>
                          </pic:cNvPicPr>
                        </pic:nvPicPr>
                        <pic:blipFill>
                          <a:blip r:embed="rId12"/>
                          <a:stretch>
                            <a:fillRect/>
                          </a:stretch>
                        </pic:blipFill>
                        <pic:spPr>
                          <a:xfrm>
                            <a:off x="0" y="0"/>
                            <a:ext cx="1094105" cy="1016000"/>
                          </a:xfrm>
                          <a:prstGeom prst="rect">
                            <a:avLst/>
                          </a:prstGeom>
                          <a:noFill/>
                          <a:ln w="9525">
                            <a:noFill/>
                          </a:ln>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3人</w:t>
            </w:r>
          </w:p>
        </w:tc>
        <w:tc>
          <w:tcPr>
            <w:tcW w:w="1427"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1.面料：选用优质皮具，皮面光泽度好，透气性强，柔软富于韧性，厚度适中。2.填充物：高密度裁切棉，软硬适中，回弹性能好，不变形，极大提高座椅耐用度。3.骨架边框：选用优质木，多层喷漆工艺处理。</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7"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沙发</w:t>
            </w:r>
          </w:p>
        </w:tc>
        <w:tc>
          <w:tcPr>
            <w:tcW w:w="9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单人</w:t>
            </w:r>
          </w:p>
        </w:tc>
        <w:tc>
          <w:tcPr>
            <w:tcW w:w="1427"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仿宋" w:hAnsi="仿宋" w:eastAsia="仿宋" w:cs="仿宋"/>
                <w:i w:val="0"/>
                <w:iCs w:val="0"/>
                <w:color w:val="000000"/>
                <w:sz w:val="16"/>
                <w:szCs w:val="16"/>
                <w:u w:val="none"/>
              </w:rPr>
            </w:pP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茶几</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1094105" cy="1016000"/>
                  <wp:effectExtent l="0" t="0" r="10795" b="12700"/>
                  <wp:docPr id="1"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46"/>
                          <pic:cNvPicPr>
                            <a:picLocks noChangeAspect="1"/>
                          </pic:cNvPicPr>
                        </pic:nvPicPr>
                        <pic:blipFill>
                          <a:blip r:embed="rId12"/>
                          <a:stretch>
                            <a:fillRect/>
                          </a:stretch>
                        </pic:blipFill>
                        <pic:spPr>
                          <a:xfrm>
                            <a:off x="0" y="0"/>
                            <a:ext cx="1094105" cy="1016000"/>
                          </a:xfrm>
                          <a:prstGeom prst="rect">
                            <a:avLst/>
                          </a:prstGeom>
                          <a:noFill/>
                          <a:ln w="9525">
                            <a:noFill/>
                          </a:ln>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1.2*0.6m</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1、板材：采用E0级标准板材，甲醛含量≤0.5毫克每升；，耐划度非常好，不易褪色；2、封边条：采用的是全自动无缝封边机。</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茶几</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913130" cy="1102360"/>
                  <wp:effectExtent l="0" t="0" r="1270" b="2540"/>
                  <wp:docPr id="15" name="图片 14" descr="5d784f903896456f79d4f63405763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4" descr="5d784f903896456f79d4f634057637a"/>
                          <pic:cNvPicPr>
                            <a:picLocks noChangeAspect="1"/>
                          </pic:cNvPicPr>
                        </pic:nvPicPr>
                        <pic:blipFill>
                          <a:blip r:embed="rId13"/>
                          <a:stretch>
                            <a:fillRect/>
                          </a:stretch>
                        </pic:blipFill>
                        <pic:spPr>
                          <a:xfrm>
                            <a:off x="0" y="0"/>
                            <a:ext cx="913130" cy="1102360"/>
                          </a:xfrm>
                          <a:prstGeom prst="rect">
                            <a:avLst/>
                          </a:prstGeom>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0.5*0.5m</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1、板材：采用E0级标准板材，甲醛含量≤0.5毫克每升；，耐划度非常好，不易褪色；2、封边条：采用的是全自动无缝封边机。</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7"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办公桌</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1076960" cy="1470025"/>
                  <wp:effectExtent l="0" t="0" r="8890" b="15875"/>
                  <wp:docPr id="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
                          <pic:cNvPicPr>
                            <a:picLocks noChangeAspect="1"/>
                          </pic:cNvPicPr>
                        </pic:nvPicPr>
                        <pic:blipFill>
                          <a:blip r:embed="rId14"/>
                          <a:stretch>
                            <a:fillRect/>
                          </a:stretch>
                        </pic:blipFill>
                        <pic:spPr>
                          <a:xfrm>
                            <a:off x="0" y="0"/>
                            <a:ext cx="1076960" cy="1470025"/>
                          </a:xfrm>
                          <a:prstGeom prst="rect">
                            <a:avLst/>
                          </a:prstGeom>
                          <a:noFill/>
                          <a:ln w="9525">
                            <a:noFill/>
                          </a:ln>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1.6*1.6*0.75m</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ind w:firstLine="432" w:firstLineChars="0"/>
              <w:jc w:val="both"/>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办公桌规格：1600*1600*750.1、精选优质原木颗粒板材，E1≤1.5mg/L的甲醇排放量，优质绿色环保产品,2、表面三聚氢氨纸（MFC）饰面、三聚氰氨透明树脂中浸泡之后，贴于基材表面热压成形。三聚氰氨树脂固化后使贴面具有较好的耐磨、耐划等物理性能，并且有一定的耐明火性能3、粘合剂：德国牛头牌乳胶；4、封边用材：2mm厚PVC胶边，进口热熔胶；5、功能特点：具有防水、防烫、防污、防酸、防碱、防火。</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19"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网格办公桌</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1089660" cy="2037715"/>
                  <wp:effectExtent l="0" t="0" r="15240" b="635"/>
                  <wp:docPr id="4" name="图片 3" descr="6b6e1b4b074446e45b925f69acb1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6b6e1b4b074446e45b925f69acb1405"/>
                          <pic:cNvPicPr>
                            <a:picLocks noChangeAspect="1"/>
                          </pic:cNvPicPr>
                        </pic:nvPicPr>
                        <pic:blipFill>
                          <a:blip r:embed="rId15"/>
                          <a:stretch>
                            <a:fillRect/>
                          </a:stretch>
                        </pic:blipFill>
                        <pic:spPr>
                          <a:xfrm>
                            <a:off x="0" y="0"/>
                            <a:ext cx="1089660" cy="2037715"/>
                          </a:xfrm>
                          <a:prstGeom prst="rect">
                            <a:avLst/>
                          </a:prstGeom>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1.4*1.4m原木色</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网格办公桌规格：1500*1500*1200（每位含1键盘架，1主机架，1活动小柜）</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1、精选优质原木颗粒板材，E1≤1.5mg/L的甲醇排放量，优质绿色环保产品,</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2、表面三聚氢氨纸（MFC）饰面、三聚氰氨透明树脂中浸泡之后，贴于基材表面热压成形。三聚氰氨树脂固化后使贴面具有较好的耐磨、耐划等物理性能，并且有一定的耐明火性能</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3、粘合剂：德国牛头牌乳胶；</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4、封边用材：2mm厚PVC胶边，进口热熔胶；</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5、功能特点：具有防水、防烫、防污、防酸、防碱、防火。</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6、铝合金框架厚度1.5MM。</w:t>
            </w:r>
          </w:p>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7、磨砂玻璃。</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4"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U型椅</w:t>
            </w:r>
          </w:p>
        </w:tc>
        <w:tc>
          <w:tcPr>
            <w:tcW w:w="9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drawing>
                <wp:inline distT="0" distB="0" distL="114300" distR="114300">
                  <wp:extent cx="760095" cy="1066800"/>
                  <wp:effectExtent l="0" t="0" r="1905" b="0"/>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16"/>
                          <a:stretch>
                            <a:fillRect/>
                          </a:stretch>
                        </pic:blipFill>
                        <pic:spPr>
                          <a:xfrm>
                            <a:off x="0" y="0"/>
                            <a:ext cx="760095" cy="1066800"/>
                          </a:xfrm>
                          <a:prstGeom prst="rect">
                            <a:avLst/>
                          </a:prstGeom>
                        </pic:spPr>
                      </pic:pic>
                    </a:graphicData>
                  </a:graphic>
                </wp:inline>
              </w:drawing>
            </w:r>
          </w:p>
        </w:tc>
        <w:tc>
          <w:tcPr>
            <w:tcW w:w="49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网面</w:t>
            </w:r>
          </w:p>
        </w:tc>
        <w:tc>
          <w:tcPr>
            <w:tcW w:w="14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1、面料:国产优质尼龙，透气性强，柔软富于韧性，磨擦次数大于5万次、防污等工艺处理,表面更加柔软舒适;</w:t>
            </w:r>
          </w:p>
          <w:p>
            <w:pPr>
              <w:keepNext w:val="0"/>
              <w:keepLines w:val="0"/>
              <w:widowControl/>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2、辅料:采用PU成型发泡高密度海绵,表面有一层保护面,可防氧化,防碎,经过HD测试永不变形；</w:t>
            </w:r>
          </w:p>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r>
              <w:rPr>
                <w:rFonts w:hint="eastAsia" w:ascii="仿宋" w:hAnsi="仿宋" w:eastAsia="仿宋" w:cs="仿宋"/>
                <w:i w:val="0"/>
                <w:iCs w:val="0"/>
                <w:color w:val="000000"/>
                <w:kern w:val="0"/>
                <w:sz w:val="16"/>
                <w:szCs w:val="16"/>
                <w:u w:val="none"/>
                <w:lang w:val="en-US" w:eastAsia="zh-CN" w:bidi="ar"/>
              </w:rPr>
              <w:t>3、脚架：用材钢制弓形脚，厚度2.5mm。</w:t>
            </w:r>
          </w:p>
        </w:tc>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2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6" w:hRule="atLeast"/>
        </w:trPr>
        <w:tc>
          <w:tcPr>
            <w:tcW w:w="4395" w:type="pct"/>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含税合计</w:t>
            </w:r>
          </w:p>
        </w:tc>
        <w:tc>
          <w:tcPr>
            <w:tcW w:w="604" w:type="pct"/>
            <w:gridSpan w:val="2"/>
            <w:tcBorders>
              <w:top w:val="nil"/>
              <w:left w:val="nil"/>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0"/>
            <w:vMerge w:val="restart"/>
            <w:tcBorders>
              <w:top w:val="nil"/>
              <w:left w:val="nil"/>
              <w:right w:val="nil"/>
            </w:tcBorders>
            <w:shd w:val="clear" w:color="auto" w:fill="auto"/>
            <w:vAlign w:val="center"/>
          </w:tcPr>
          <w:p>
            <w:pPr>
              <w:jc w:val="left"/>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0"/>
            <w:vMerge w:val="continue"/>
            <w:tcBorders>
              <w:top w:val="nil"/>
              <w:left w:val="nil"/>
              <w:bottom w:val="nil"/>
              <w:right w:val="nil"/>
            </w:tcBorders>
            <w:shd w:val="clear" w:color="auto" w:fill="auto"/>
            <w:vAlign w:val="center"/>
          </w:tcPr>
          <w:p>
            <w:pPr>
              <w:jc w:val="left"/>
              <w:rPr>
                <w:rFonts w:hint="eastAsia" w:ascii="仿宋" w:hAnsi="仿宋" w:eastAsia="仿宋" w:cs="仿宋"/>
                <w:i w:val="0"/>
                <w:iCs w:val="0"/>
                <w:color w:val="000000"/>
                <w:sz w:val="22"/>
                <w:szCs w:val="22"/>
                <w:u w:val="none"/>
              </w:rPr>
            </w:pPr>
          </w:p>
        </w:tc>
      </w:tr>
    </w:tbl>
    <w:p>
      <w:pPr>
        <w:spacing w:line="400" w:lineRule="exact"/>
        <w:rPr>
          <w:rFonts w:hint="default" w:ascii="仿宋" w:hAnsi="仿宋" w:eastAsia="仿宋"/>
          <w:sz w:val="24"/>
          <w:szCs w:val="24"/>
          <w:lang w:val="en-US" w:eastAsia="zh-CN"/>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一览表</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bookmarkStart w:id="264" w:name="_GoBack"/>
      <w:bookmarkEnd w:id="264"/>
    </w:p>
    <w:p>
      <w:pPr>
        <w:spacing w:line="1000" w:lineRule="exact"/>
        <w:jc w:val="both"/>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eastAsia="zh-CN"/>
        </w:rPr>
        <w:t>招生办公室办公家具采购项目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bCs/>
          <w:sz w:val="30"/>
          <w:szCs w:val="30"/>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160880160"/>
      <w:bookmarkStart w:id="48" w:name="_Toc160880529"/>
      <w:bookmarkStart w:id="49" w:name="_Toc169332838"/>
      <w:bookmarkStart w:id="50" w:name="_Toc169332949"/>
      <w:bookmarkStart w:id="51" w:name="_Toc170798793"/>
      <w:bookmarkStart w:id="52" w:name="_Toc177985469"/>
      <w:bookmarkStart w:id="53" w:name="_Toc180302913"/>
      <w:bookmarkStart w:id="54" w:name="_Toc181436461"/>
      <w:bookmarkStart w:id="55" w:name="_Toc181436565"/>
      <w:bookmarkStart w:id="56" w:name="_Toc182372782"/>
      <w:bookmarkStart w:id="57" w:name="_Toc182805217"/>
      <w:bookmarkStart w:id="58" w:name="_Toc191783222"/>
      <w:bookmarkStart w:id="59" w:name="_Toc191789329"/>
      <w:bookmarkStart w:id="60" w:name="_Toc191802690"/>
      <w:bookmarkStart w:id="61" w:name="_Toc191803626"/>
      <w:bookmarkStart w:id="62" w:name="_Toc192663686"/>
      <w:bookmarkStart w:id="63" w:name="_Toc192663835"/>
      <w:bookmarkStart w:id="64" w:name="_Toc192664153"/>
      <w:bookmarkStart w:id="65" w:name="_Toc192996338"/>
      <w:bookmarkStart w:id="66" w:name="_Toc192996446"/>
      <w:bookmarkStart w:id="67" w:name="_Toc193160448"/>
      <w:bookmarkStart w:id="68" w:name="_Toc193165734"/>
      <w:bookmarkStart w:id="69" w:name="_Toc203355733"/>
      <w:bookmarkStart w:id="70" w:name="_Toc211917116"/>
      <w:bookmarkStart w:id="71" w:name="_Toc213208766"/>
      <w:bookmarkStart w:id="72" w:name="_Toc213755858"/>
      <w:bookmarkStart w:id="73" w:name="_Toc213755939"/>
      <w:bookmarkStart w:id="74" w:name="_Toc213755995"/>
      <w:bookmarkStart w:id="75" w:name="_Toc213756051"/>
      <w:bookmarkStart w:id="76" w:name="_Toc217891402"/>
      <w:bookmarkStart w:id="77" w:name="_Toc219800243"/>
      <w:bookmarkStart w:id="78" w:name="_Toc223146608"/>
      <w:bookmarkStart w:id="79" w:name="_Toc225669322"/>
      <w:bookmarkStart w:id="80" w:name="_Toc227058530"/>
      <w:bookmarkStart w:id="81" w:name="_Toc230071147"/>
      <w:bookmarkStart w:id="82" w:name="_Toc232302115"/>
      <w:bookmarkStart w:id="83" w:name="_Toc235437991"/>
      <w:bookmarkStart w:id="84" w:name="_Toc235438274"/>
      <w:bookmarkStart w:id="85" w:name="_Toc235438344"/>
      <w:bookmarkStart w:id="86" w:name="_Toc236021449"/>
      <w:bookmarkStart w:id="87" w:name="_Toc249325711"/>
      <w:bookmarkStart w:id="88" w:name="_Toc251586231"/>
      <w:bookmarkStart w:id="89" w:name="_Toc251613829"/>
      <w:bookmarkStart w:id="90" w:name="_Toc253066614"/>
      <w:bookmarkStart w:id="91" w:name="_Toc254790899"/>
      <w:bookmarkStart w:id="92" w:name="_Toc255975007"/>
      <w:bookmarkStart w:id="93" w:name="_Toc258401256"/>
      <w:bookmarkStart w:id="94" w:name="_Toc259520865"/>
      <w:bookmarkStart w:id="95" w:name="_Toc259692647"/>
      <w:bookmarkStart w:id="96" w:name="_Toc259692740"/>
      <w:bookmarkStart w:id="97" w:name="_Toc266868670"/>
      <w:bookmarkStart w:id="98" w:name="_Toc266868937"/>
      <w:bookmarkStart w:id="99" w:name="_Toc266870432"/>
      <w:bookmarkStart w:id="100" w:name="_Toc266870833"/>
      <w:bookmarkStart w:id="101" w:name="_Toc266870907"/>
      <w:bookmarkStart w:id="102" w:name="_Toc267059030"/>
      <w:bookmarkStart w:id="103" w:name="_Toc267059181"/>
      <w:bookmarkStart w:id="104" w:name="_Toc267059539"/>
      <w:bookmarkStart w:id="105" w:name="_Toc267059653"/>
      <w:bookmarkStart w:id="106" w:name="_Toc267059806"/>
      <w:bookmarkStart w:id="107" w:name="_Toc267059919"/>
      <w:bookmarkStart w:id="108" w:name="_Toc267060068"/>
      <w:bookmarkStart w:id="109" w:name="_Toc267060208"/>
      <w:bookmarkStart w:id="110" w:name="_Toc267060321"/>
      <w:bookmarkStart w:id="111" w:name="_Toc267060453"/>
      <w:bookmarkStart w:id="112" w:name="_Toc273178698"/>
    </w:p>
    <w:p>
      <w:pPr>
        <w:jc w:val="both"/>
        <w:outlineLvl w:val="1"/>
        <w:rPr>
          <w:rFonts w:hint="eastAsia" w:ascii="仿宋" w:hAnsi="仿宋" w:eastAsia="仿宋"/>
          <w:b/>
          <w:bCs/>
          <w:color w:val="auto"/>
          <w:sz w:val="24"/>
          <w:szCs w:val="24"/>
        </w:rPr>
      </w:pPr>
    </w:p>
    <w:p>
      <w:pPr>
        <w:jc w:val="both"/>
        <w:outlineLvl w:val="1"/>
        <w:rPr>
          <w:rFonts w:hint="eastAsia" w:ascii="仿宋" w:hAnsi="仿宋" w:eastAsia="仿宋"/>
          <w:b/>
          <w:bCs/>
          <w:color w:val="auto"/>
          <w:sz w:val="24"/>
          <w:szCs w:val="24"/>
        </w:rPr>
      </w:pPr>
    </w:p>
    <w:p>
      <w:pPr>
        <w:jc w:val="both"/>
        <w:outlineLvl w:val="1"/>
        <w:rPr>
          <w:rFonts w:hint="eastAsia" w:ascii="仿宋" w:hAnsi="仿宋" w:eastAsia="仿宋"/>
          <w:b/>
          <w:bCs/>
          <w:color w:val="auto"/>
          <w:sz w:val="24"/>
          <w:szCs w:val="24"/>
        </w:rPr>
      </w:pPr>
    </w:p>
    <w:p>
      <w:pPr>
        <w:jc w:val="both"/>
        <w:outlineLvl w:val="1"/>
        <w:rPr>
          <w:rFonts w:hint="eastAsia" w:ascii="仿宋" w:hAnsi="仿宋" w:eastAsia="仿宋"/>
          <w:b/>
          <w:bCs/>
          <w:color w:val="auto"/>
          <w:sz w:val="24"/>
          <w:szCs w:val="24"/>
        </w:rPr>
      </w:pPr>
    </w:p>
    <w:p>
      <w:pPr>
        <w:jc w:val="both"/>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10</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auto"/>
          <w:sz w:val="24"/>
          <w:szCs w:val="24"/>
          <w:lang w:eastAsia="zh-CN"/>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r>
        <w:rPr>
          <w:rFonts w:hint="eastAsia" w:ascii="仿宋" w:hAnsi="仿宋" w:eastAsia="仿宋"/>
          <w:color w:val="auto"/>
          <w:sz w:val="24"/>
          <w:szCs w:val="24"/>
          <w:lang w:eastAsia="zh-CN"/>
        </w:rPr>
        <w:t>。</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8"/>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b/>
          <w:bCs/>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tbl>
      <w:tblPr>
        <w:tblStyle w:val="2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1"/>
        <w:gridCol w:w="1245"/>
        <w:gridCol w:w="1095"/>
        <w:gridCol w:w="1035"/>
        <w:gridCol w:w="2175"/>
        <w:gridCol w:w="690"/>
        <w:gridCol w:w="645"/>
        <w:gridCol w:w="840"/>
        <w:gridCol w:w="724"/>
        <w:gridCol w:w="6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trPr>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序号</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物品名称</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样品图片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规格</w:t>
            </w: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技术参数</w:t>
            </w: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单位</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数量</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单价（元）</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总价（元）</w:t>
            </w: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color w:val="000000"/>
                <w:kern w:val="0"/>
                <w:sz w:val="20"/>
                <w:szCs w:val="20"/>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96"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办公椅</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沙发</w:t>
            </w:r>
          </w:p>
        </w:tc>
        <w:tc>
          <w:tcPr>
            <w:tcW w:w="5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3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沙发</w:t>
            </w:r>
          </w:p>
        </w:tc>
        <w:tc>
          <w:tcPr>
            <w:tcW w:w="5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茶几</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9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茶几</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办公桌</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16"/>
                <w:szCs w:val="16"/>
                <w:u w:val="none"/>
                <w:lang w:val="en-US" w:eastAsia="zh-CN" w:bidi="ar"/>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0"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网格办公桌</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2" w:hRule="atLeast"/>
        </w:trPr>
        <w:tc>
          <w:tcPr>
            <w:tcW w:w="2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6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U型椅</w:t>
            </w:r>
          </w:p>
        </w:tc>
        <w:tc>
          <w:tcPr>
            <w:tcW w:w="5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540"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p>
        </w:tc>
        <w:tc>
          <w:tcPr>
            <w:tcW w:w="11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iCs w:val="0"/>
                <w:color w:val="000000"/>
                <w:sz w:val="16"/>
                <w:szCs w:val="16"/>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把</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w:t>
            </w:r>
          </w:p>
        </w:tc>
        <w:tc>
          <w:tcPr>
            <w:tcW w:w="4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4270" w:type="pct"/>
            <w:gridSpan w:val="8"/>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含税合计</w:t>
            </w:r>
          </w:p>
        </w:tc>
        <w:tc>
          <w:tcPr>
            <w:tcW w:w="729" w:type="pct"/>
            <w:gridSpan w:val="2"/>
            <w:tcBorders>
              <w:top w:val="nil"/>
              <w:left w:val="nil"/>
              <w:bottom w:val="single" w:color="000000" w:sz="8" w:space="0"/>
              <w:right w:val="single" w:color="000000" w:sz="8" w:space="0"/>
            </w:tcBorders>
            <w:shd w:val="clear" w:color="auto" w:fill="auto"/>
            <w:vAlign w:val="center"/>
          </w:tcPr>
          <w:p>
            <w:pPr>
              <w:jc w:val="center"/>
              <w:rPr>
                <w:rFonts w:hint="eastAsia" w:ascii="仿宋" w:hAnsi="仿宋" w:eastAsia="仿宋" w:cs="仿宋"/>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00" w:type="pct"/>
            <w:gridSpan w:val="10"/>
            <w:tcBorders>
              <w:top w:val="nil"/>
              <w:left w:val="nil"/>
              <w:bottom w:val="nil"/>
              <w:right w:val="nil"/>
            </w:tcBorders>
            <w:shd w:val="clear" w:color="auto" w:fill="auto"/>
            <w:vAlign w:val="center"/>
          </w:tcPr>
          <w:p>
            <w:pPr>
              <w:jc w:val="left"/>
              <w:rPr>
                <w:rFonts w:hint="eastAsia" w:ascii="仿宋" w:hAnsi="仿宋" w:eastAsia="仿宋" w:cs="仿宋"/>
                <w:i w:val="0"/>
                <w:iCs w:val="0"/>
                <w:color w:val="000000"/>
                <w:sz w:val="22"/>
                <w:szCs w:val="22"/>
                <w:u w:val="none"/>
              </w:rPr>
            </w:pPr>
          </w:p>
        </w:tc>
      </w:tr>
    </w:tbl>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ascii="仿宋" w:hAnsi="仿宋" w:eastAsia="仿宋"/>
          <w:sz w:val="24"/>
          <w:szCs w:val="24"/>
          <w:lang w:val="zh-CN"/>
        </w:rPr>
      </w:pPr>
      <w:r>
        <w:rPr>
          <w:rFonts w:hint="eastAsia" w:ascii="仿宋" w:hAnsi="仿宋" w:eastAsia="仿宋"/>
          <w:sz w:val="24"/>
          <w:szCs w:val="24"/>
          <w:lang w:val="en-US" w:eastAsia="zh-CN"/>
        </w:rPr>
        <w:t>4.以上报价含税、含运费及安装等交付校方前所有费用。</w:t>
      </w: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67060326"/>
      <w:bookmarkStart w:id="114" w:name="_Toc267060461"/>
      <w:bookmarkStart w:id="115" w:name="_Toc273178703"/>
      <w:bookmarkStart w:id="116" w:name="_Toc160880534"/>
      <w:bookmarkStart w:id="117" w:name="_Toc267059924"/>
      <w:bookmarkStart w:id="118" w:name="_Toc267059658"/>
      <w:bookmarkStart w:id="119" w:name="_Toc267060216"/>
      <w:bookmarkStart w:id="120" w:name="_Toc267060076"/>
      <w:bookmarkStart w:id="121" w:name="_Toc267059544"/>
      <w:bookmarkStart w:id="122" w:name="_Toc267059811"/>
      <w:bookmarkStart w:id="123" w:name="_Toc266870839"/>
      <w:bookmarkStart w:id="124" w:name="_Toc259692749"/>
      <w:bookmarkStart w:id="125" w:name="_Toc251586241"/>
      <w:bookmarkStart w:id="126" w:name="_Toc213208771"/>
      <w:bookmarkStart w:id="127" w:name="_Toc160880165"/>
      <w:bookmarkStart w:id="128" w:name="_Toc259520874"/>
      <w:bookmarkStart w:id="129" w:name="_Toc254790909"/>
      <w:bookmarkStart w:id="130" w:name="_Toc255975016"/>
      <w:bookmarkStart w:id="131" w:name="_Toc258401265"/>
      <w:bookmarkStart w:id="132" w:name="_Toc249325720"/>
      <w:bookmarkStart w:id="133" w:name="_Toc259692656"/>
      <w:bookmarkStart w:id="134" w:name="_Toc266868679"/>
      <w:bookmarkStart w:id="135" w:name="_Toc266868943"/>
      <w:bookmarkStart w:id="136" w:name="_Toc266870441"/>
      <w:bookmarkStart w:id="137" w:name="_Toc266870916"/>
      <w:bookmarkStart w:id="138" w:name="_Toc267059035"/>
      <w:bookmarkStart w:id="139" w:name="_Toc267059186"/>
      <w:bookmarkStart w:id="140" w:name="_Toc181436570"/>
      <w:bookmarkStart w:id="141" w:name="_Toc182372787"/>
      <w:bookmarkStart w:id="142" w:name="_Toc182805222"/>
      <w:bookmarkStart w:id="143" w:name="_Toc191783227"/>
      <w:bookmarkStart w:id="144" w:name="_Toc191789334"/>
      <w:bookmarkStart w:id="145" w:name="_Toc191802695"/>
      <w:bookmarkStart w:id="146" w:name="_Toc191803631"/>
      <w:bookmarkStart w:id="147" w:name="_Toc192663691"/>
      <w:bookmarkStart w:id="148" w:name="_Toc192663840"/>
      <w:bookmarkStart w:id="149" w:name="_Toc192664158"/>
      <w:bookmarkStart w:id="150" w:name="_Toc192996343"/>
      <w:bookmarkStart w:id="151" w:name="_Toc253066624"/>
      <w:bookmarkStart w:id="152" w:name="_Toc192996451"/>
      <w:bookmarkStart w:id="153" w:name="_Toc193160453"/>
      <w:bookmarkStart w:id="154" w:name="_Toc193165739"/>
      <w:bookmarkStart w:id="155" w:name="_Toc203355738"/>
      <w:bookmarkStart w:id="156" w:name="_Toc211917121"/>
      <w:bookmarkStart w:id="157" w:name="_Toc213755864"/>
      <w:bookmarkStart w:id="158" w:name="_Toc213755945"/>
      <w:bookmarkStart w:id="159" w:name="_Toc213756001"/>
      <w:bookmarkStart w:id="160" w:name="_Toc213756057"/>
      <w:bookmarkStart w:id="161" w:name="_Toc217891408"/>
      <w:bookmarkStart w:id="162" w:name="_Toc219800249"/>
      <w:bookmarkStart w:id="163" w:name="_Toc223146614"/>
      <w:bookmarkStart w:id="164" w:name="_Toc225669328"/>
      <w:bookmarkStart w:id="165" w:name="_Toc227058536"/>
      <w:bookmarkStart w:id="166" w:name="_Toc230071153"/>
      <w:bookmarkStart w:id="167" w:name="_Toc232302122"/>
      <w:bookmarkStart w:id="168" w:name="_Toc235437998"/>
      <w:bookmarkStart w:id="169" w:name="_Toc235438281"/>
      <w:bookmarkStart w:id="170" w:name="_Toc235438352"/>
      <w:bookmarkStart w:id="171" w:name="_Toc236021457"/>
      <w:bookmarkStart w:id="172" w:name="_Toc169332843"/>
      <w:bookmarkStart w:id="173" w:name="_Toc169332954"/>
      <w:bookmarkStart w:id="174" w:name="_Toc170798798"/>
      <w:bookmarkStart w:id="175" w:name="_Toc177985474"/>
      <w:bookmarkStart w:id="176" w:name="_Toc251613839"/>
      <w:bookmarkStart w:id="177" w:name="_Toc180302918"/>
      <w:bookmarkStart w:id="178" w:name="_Toc181436466"/>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35438353"/>
      <w:bookmarkStart w:id="180" w:name="_Toc254790910"/>
      <w:bookmarkStart w:id="181" w:name="_Toc235438282"/>
      <w:bookmarkStart w:id="182" w:name="_Toc235437999"/>
      <w:bookmarkStart w:id="183" w:name="_Toc227058537"/>
      <w:bookmarkStart w:id="184" w:name="_Toc266868680"/>
      <w:bookmarkStart w:id="185" w:name="_Toc225669329"/>
      <w:bookmarkStart w:id="186" w:name="_Toc266870442"/>
      <w:bookmarkStart w:id="187" w:name="_Toc253066625"/>
      <w:bookmarkStart w:id="188" w:name="_Toc266870917"/>
      <w:bookmarkStart w:id="189" w:name="_Toc251586242"/>
      <w:bookmarkStart w:id="190" w:name="_Toc267060217"/>
      <w:bookmarkStart w:id="191" w:name="_Toc236021458"/>
      <w:bookmarkStart w:id="192" w:name="_Toc259692657"/>
      <w:bookmarkStart w:id="193" w:name="_Toc259520875"/>
      <w:bookmarkStart w:id="194" w:name="_Toc217891409"/>
      <w:bookmarkStart w:id="195" w:name="_Toc258401266"/>
      <w:bookmarkStart w:id="196" w:name="_Toc219800250"/>
      <w:bookmarkStart w:id="197" w:name="_Toc255975017"/>
      <w:bookmarkStart w:id="198" w:name="_Toc251613840"/>
      <w:bookmarkStart w:id="199" w:name="_Toc267060077"/>
      <w:bookmarkStart w:id="200" w:name="_Toc267060462"/>
      <w:bookmarkStart w:id="201" w:name="_Toc213756058"/>
      <w:bookmarkStart w:id="202" w:name="_Toc232302123"/>
      <w:bookmarkStart w:id="203" w:name="_Toc223146615"/>
      <w:bookmarkStart w:id="204" w:name="_Toc259692750"/>
      <w:bookmarkStart w:id="205" w:name="_Toc230071154"/>
      <w:bookmarkStart w:id="206" w:name="_Toc249325721"/>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eastAsia="zh-CN"/>
        </w:rPr>
        <w:t>服务</w:t>
      </w:r>
      <w:r>
        <w:rPr>
          <w:rFonts w:hint="eastAsia" w:ascii="仿宋" w:hAnsi="仿宋" w:eastAsia="仿宋" w:cs="仿宋"/>
          <w:color w:val="auto"/>
          <w:sz w:val="24"/>
          <w:szCs w:val="24"/>
        </w:rPr>
        <w:t>，并证明提交的下列文件和说明是准确的和真实的。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13756059"/>
      <w:bookmarkStart w:id="209" w:name="_Toc258401267"/>
      <w:bookmarkStart w:id="210" w:name="_Toc259692751"/>
      <w:bookmarkStart w:id="211" w:name="_Toc255975018"/>
      <w:bookmarkStart w:id="212" w:name="_Toc254790911"/>
      <w:bookmarkStart w:id="213" w:name="_Toc235438283"/>
      <w:bookmarkStart w:id="214" w:name="_Toc232302124"/>
      <w:bookmarkStart w:id="215" w:name="_Toc253066626"/>
      <w:bookmarkStart w:id="216" w:name="_Toc266870918"/>
      <w:bookmarkStart w:id="217" w:name="_Toc266870443"/>
      <w:bookmarkStart w:id="218" w:name="_Toc251613841"/>
      <w:bookmarkStart w:id="219" w:name="_Toc259520876"/>
      <w:bookmarkStart w:id="220" w:name="_Toc227058538"/>
      <w:bookmarkStart w:id="221" w:name="_Toc225669330"/>
      <w:bookmarkStart w:id="222" w:name="_Toc235438000"/>
      <w:bookmarkStart w:id="223" w:name="_Toc251586243"/>
      <w:bookmarkStart w:id="224" w:name="_Toc217891410"/>
      <w:bookmarkStart w:id="225" w:name="_Toc259692658"/>
      <w:bookmarkStart w:id="226" w:name="_Toc223146616"/>
      <w:bookmarkStart w:id="227" w:name="_Toc230071155"/>
      <w:bookmarkStart w:id="228" w:name="_Toc219800251"/>
      <w:bookmarkStart w:id="229" w:name="_Toc236021459"/>
      <w:bookmarkStart w:id="230" w:name="_Toc249325722"/>
      <w:bookmarkStart w:id="231" w:name="_Toc235438354"/>
      <w:bookmarkStart w:id="232" w:name="_Toc266868681"/>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both"/>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66870840"/>
      <w:bookmarkStart w:id="234" w:name="_Toc267060467"/>
      <w:bookmarkStart w:id="235" w:name="_Toc235438004"/>
      <w:bookmarkStart w:id="236" w:name="_Toc266870923"/>
      <w:bookmarkStart w:id="237" w:name="_Toc236021463"/>
      <w:bookmarkStart w:id="238" w:name="_Toc259692757"/>
      <w:bookmarkStart w:id="239" w:name="_Toc259692664"/>
      <w:bookmarkStart w:id="240" w:name="_Toc267060327"/>
      <w:bookmarkStart w:id="241" w:name="_Toc259520882"/>
      <w:bookmarkStart w:id="242" w:name="_Toc266868944"/>
      <w:bookmarkStart w:id="243" w:name="_Toc266868687"/>
      <w:bookmarkStart w:id="244" w:name="_Toc251613845"/>
      <w:bookmarkStart w:id="245" w:name="_Toc267059187"/>
      <w:bookmarkStart w:id="246" w:name="_Toc253066630"/>
      <w:bookmarkStart w:id="247" w:name="_Toc266870448"/>
      <w:bookmarkStart w:id="248" w:name="_Toc235438358"/>
      <w:bookmarkStart w:id="249" w:name="_Toc267059036"/>
      <w:bookmarkStart w:id="250" w:name="_Toc251586247"/>
      <w:bookmarkStart w:id="251" w:name="_Toc267060082"/>
      <w:bookmarkStart w:id="252" w:name="_Toc232302128"/>
      <w:bookmarkStart w:id="253" w:name="_Toc258401273"/>
      <w:bookmarkStart w:id="254" w:name="_Toc267059925"/>
      <w:bookmarkStart w:id="255" w:name="_Toc267059812"/>
      <w:bookmarkStart w:id="256" w:name="_Toc235438287"/>
      <w:bookmarkStart w:id="257" w:name="_Toc249325726"/>
      <w:bookmarkStart w:id="258" w:name="_Toc267059545"/>
      <w:bookmarkStart w:id="259" w:name="_Toc255975024"/>
      <w:bookmarkStart w:id="260" w:name="_Toc254790917"/>
      <w:bookmarkStart w:id="261" w:name="_Toc267059659"/>
      <w:bookmarkStart w:id="262" w:name="_Toc273178704"/>
      <w:bookmarkStart w:id="263" w:name="_Toc267060222"/>
    </w:p>
    <w:p>
      <w:pPr>
        <w:numPr>
          <w:ilvl w:val="0"/>
          <w:numId w:val="5"/>
        </w:numPr>
        <w:spacing w:line="380" w:lineRule="exact"/>
        <w:ind w:left="851" w:leftChars="0" w:hanging="425" w:firstLineChars="0"/>
        <w:jc w:val="center"/>
        <w:outlineLvl w:val="2"/>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技术参数偏离表对比表</w:t>
      </w: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numPr>
          <w:ilvl w:val="0"/>
          <w:numId w:val="0"/>
        </w:numPr>
        <w:spacing w:line="380" w:lineRule="exact"/>
        <w:ind w:left="426" w:leftChars="0"/>
        <w:jc w:val="both"/>
        <w:outlineLvl w:val="2"/>
        <w:rPr>
          <w:rFonts w:hint="default" w:ascii="仿宋" w:hAnsi="仿宋" w:eastAsia="仿宋" w:cs="仿宋"/>
          <w:b/>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服务承诺书</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w:t>
      </w:r>
      <w:r>
        <w:rPr>
          <w:rFonts w:hint="eastAsia" w:ascii="仿宋" w:hAnsi="仿宋" w:eastAsia="仿宋" w:cs="仿宋"/>
          <w:color w:val="auto"/>
          <w:sz w:val="24"/>
          <w:szCs w:val="24"/>
          <w:lang w:eastAsia="zh-CN"/>
        </w:rPr>
        <w:t>产品</w:t>
      </w:r>
      <w:r>
        <w:rPr>
          <w:rFonts w:hint="eastAsia" w:ascii="仿宋" w:hAnsi="仿宋" w:eastAsia="仿宋" w:cs="仿宋"/>
          <w:color w:val="auto"/>
          <w:sz w:val="24"/>
          <w:szCs w:val="24"/>
        </w:rPr>
        <w:t>的要求，结合自身实际情况进行承诺。</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IzYzc3MWQzODYzZmUwNWM0YTc4ZTFkNjBkMzZiM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371289F"/>
    <w:rsid w:val="043357AF"/>
    <w:rsid w:val="051D6D3B"/>
    <w:rsid w:val="08471E20"/>
    <w:rsid w:val="08CC4FFB"/>
    <w:rsid w:val="0A766344"/>
    <w:rsid w:val="0B440899"/>
    <w:rsid w:val="0B562D72"/>
    <w:rsid w:val="0B5C3FF0"/>
    <w:rsid w:val="0C1F1631"/>
    <w:rsid w:val="0F8F6412"/>
    <w:rsid w:val="0FA33C1D"/>
    <w:rsid w:val="106B4578"/>
    <w:rsid w:val="12E559CD"/>
    <w:rsid w:val="13FD3CDB"/>
    <w:rsid w:val="13FE194C"/>
    <w:rsid w:val="1462038D"/>
    <w:rsid w:val="15327BA9"/>
    <w:rsid w:val="15B8435D"/>
    <w:rsid w:val="1BCD0437"/>
    <w:rsid w:val="1CC168DD"/>
    <w:rsid w:val="1DE76AEA"/>
    <w:rsid w:val="1F2C08D1"/>
    <w:rsid w:val="1F6A2A17"/>
    <w:rsid w:val="209A4CD0"/>
    <w:rsid w:val="22105521"/>
    <w:rsid w:val="22270664"/>
    <w:rsid w:val="225158DC"/>
    <w:rsid w:val="23597C16"/>
    <w:rsid w:val="249703C7"/>
    <w:rsid w:val="257858B7"/>
    <w:rsid w:val="271E438C"/>
    <w:rsid w:val="27BE0136"/>
    <w:rsid w:val="2887022B"/>
    <w:rsid w:val="297D75F3"/>
    <w:rsid w:val="2DB67C80"/>
    <w:rsid w:val="2E1B5FD8"/>
    <w:rsid w:val="2F227B5B"/>
    <w:rsid w:val="2F4F5356"/>
    <w:rsid w:val="2F8F398A"/>
    <w:rsid w:val="30C72583"/>
    <w:rsid w:val="30F55429"/>
    <w:rsid w:val="310E7B81"/>
    <w:rsid w:val="31A3605D"/>
    <w:rsid w:val="31B606E2"/>
    <w:rsid w:val="334E5BC5"/>
    <w:rsid w:val="34FB216F"/>
    <w:rsid w:val="38301A3F"/>
    <w:rsid w:val="38C216BE"/>
    <w:rsid w:val="3AD153F6"/>
    <w:rsid w:val="3C4C1F78"/>
    <w:rsid w:val="3EA81A00"/>
    <w:rsid w:val="3FC25158"/>
    <w:rsid w:val="4374494A"/>
    <w:rsid w:val="4409169D"/>
    <w:rsid w:val="44611176"/>
    <w:rsid w:val="46C25F29"/>
    <w:rsid w:val="47EE0C14"/>
    <w:rsid w:val="4C9D3167"/>
    <w:rsid w:val="4D606A97"/>
    <w:rsid w:val="4FFA7FC7"/>
    <w:rsid w:val="51421F0A"/>
    <w:rsid w:val="51526A55"/>
    <w:rsid w:val="51687A79"/>
    <w:rsid w:val="52076B39"/>
    <w:rsid w:val="531E5499"/>
    <w:rsid w:val="54351949"/>
    <w:rsid w:val="543F5B15"/>
    <w:rsid w:val="56AD68BF"/>
    <w:rsid w:val="56C40FF4"/>
    <w:rsid w:val="578C09A3"/>
    <w:rsid w:val="59F12F67"/>
    <w:rsid w:val="5A8A65F1"/>
    <w:rsid w:val="5AA75D1B"/>
    <w:rsid w:val="5BDC3FA1"/>
    <w:rsid w:val="5CC06445"/>
    <w:rsid w:val="5D494E68"/>
    <w:rsid w:val="5F99649E"/>
    <w:rsid w:val="601A3587"/>
    <w:rsid w:val="65A14D2B"/>
    <w:rsid w:val="669B21AA"/>
    <w:rsid w:val="673D160B"/>
    <w:rsid w:val="68882CE8"/>
    <w:rsid w:val="68EA25E6"/>
    <w:rsid w:val="698D19C9"/>
    <w:rsid w:val="6ACD23DF"/>
    <w:rsid w:val="6B1F2C1E"/>
    <w:rsid w:val="6FF869A5"/>
    <w:rsid w:val="71D6041B"/>
    <w:rsid w:val="74F6665D"/>
    <w:rsid w:val="76CC5CA6"/>
    <w:rsid w:val="77894D03"/>
    <w:rsid w:val="79540253"/>
    <w:rsid w:val="799F3655"/>
    <w:rsid w:val="79F444DA"/>
    <w:rsid w:val="79FF6B82"/>
    <w:rsid w:val="7AAD11B7"/>
    <w:rsid w:val="7B073F40"/>
    <w:rsid w:val="7D965152"/>
    <w:rsid w:val="7EC96C8F"/>
    <w:rsid w:val="7F3A68CD"/>
    <w:rsid w:val="7F4577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60"/>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9"/>
    <w:unhideWhenUsed/>
    <w:qFormat/>
    <w:uiPriority w:val="0"/>
    <w:rPr>
      <w:rFonts w:hAnsi="Courier New" w:cs="Courier New" w:asciiTheme="minorEastAsia"/>
    </w:rPr>
  </w:style>
  <w:style w:type="paragraph" w:styleId="16">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6"/>
    <w:semiHidden/>
    <w:qFormat/>
    <w:uiPriority w:val="9"/>
    <w:rPr>
      <w:rFonts w:asciiTheme="majorHAnsi" w:hAnsiTheme="majorHAnsi" w:eastAsiaTheme="majorEastAsia" w:cstheme="majorBidi"/>
      <w:b/>
      <w:bCs/>
    </w:rPr>
  </w:style>
  <w:style w:type="character" w:customStyle="1" w:styleId="35">
    <w:name w:val="标题 6 字符"/>
    <w:basedOn w:val="26"/>
    <w:link w:val="7"/>
    <w:semiHidden/>
    <w:qFormat/>
    <w:uiPriority w:val="9"/>
    <w:rPr>
      <w:rFonts w:asciiTheme="majorHAnsi" w:hAnsiTheme="majorHAnsi" w:eastAsiaTheme="majorEastAsia" w:cstheme="majorBidi"/>
      <w:b/>
      <w:bCs/>
      <w:i/>
      <w:iCs/>
    </w:rPr>
  </w:style>
  <w:style w:type="character" w:customStyle="1" w:styleId="36">
    <w:name w:val="标题 7 字符"/>
    <w:basedOn w:val="26"/>
    <w:link w:val="8"/>
    <w:semiHidden/>
    <w:qFormat/>
    <w:uiPriority w:val="9"/>
    <w:rPr>
      <w:i/>
      <w:iCs/>
    </w:rPr>
  </w:style>
  <w:style w:type="character" w:customStyle="1" w:styleId="37">
    <w:name w:val="标题 8 字符"/>
    <w:basedOn w:val="26"/>
    <w:link w:val="9"/>
    <w:semiHidden/>
    <w:qFormat/>
    <w:uiPriority w:val="9"/>
    <w:rPr>
      <w:b/>
      <w:bCs/>
    </w:rPr>
  </w:style>
  <w:style w:type="character" w:customStyle="1" w:styleId="38">
    <w:name w:val="标题 9 字符"/>
    <w:basedOn w:val="26"/>
    <w:link w:val="10"/>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19"/>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7"/>
    <w:qFormat/>
    <w:uiPriority w:val="99"/>
    <w:rPr>
      <w:sz w:val="18"/>
      <w:szCs w:val="18"/>
    </w:rPr>
  </w:style>
  <w:style w:type="character" w:customStyle="1" w:styleId="55">
    <w:name w:val="页脚 字符"/>
    <w:basedOn w:val="26"/>
    <w:link w:val="16"/>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0"/>
    <w:uiPriority w:val="0"/>
    <w:rPr>
      <w:rFonts w:ascii="Times New Roman" w:hAnsi="Times New Roman" w:eastAsia="宋体" w:cs="Times New Roman"/>
      <w:kern w:val="2"/>
      <w:sz w:val="16"/>
      <w:szCs w:val="16"/>
    </w:rPr>
  </w:style>
  <w:style w:type="paragraph" w:customStyle="1" w:styleId="58">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5"/>
    <w:semiHidden/>
    <w:qFormat/>
    <w:uiPriority w:val="99"/>
    <w:rPr>
      <w:rFonts w:hAnsi="Courier New" w:cs="Courier New" w:asciiTheme="minorEastAsia"/>
    </w:rPr>
  </w:style>
  <w:style w:type="character" w:customStyle="1" w:styleId="60">
    <w:name w:val="正文文本 字符"/>
    <w:basedOn w:val="26"/>
    <w:link w:val="13"/>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xml"/><Relationship Id="rId17" Type="http://schemas.openxmlformats.org/officeDocument/2006/relationships/numbering" Target="numbering.xml"/><Relationship Id="rId16" Type="http://schemas.openxmlformats.org/officeDocument/2006/relationships/image" Target="media/image7.png"/><Relationship Id="rId15" Type="http://schemas.openxmlformats.org/officeDocument/2006/relationships/image" Target="media/image6.jpe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15</Pages>
  <Words>3733</Words>
  <Characters>3963</Characters>
  <Lines>19</Lines>
  <Paragraphs>5</Paragraphs>
  <TotalTime>2</TotalTime>
  <ScaleCrop>false</ScaleCrop>
  <LinksUpToDate>false</LinksUpToDate>
  <CharactersWithSpaces>4855</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2022-12-09T03:49:50Z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21B75BA375EB419EBB307A78BF785E5B</vt:lpwstr>
  </property>
</Properties>
</file>