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2"/>
        <w:spacing w:line="360" w:lineRule="auto"/>
        <w:jc w:val="center"/>
        <w:outlineLvl w:val="0"/>
        <w:rPr>
          <w:rFonts w:ascii="仿宋" w:hAnsi="仿宋" w:eastAsia="仿宋"/>
          <w:b/>
          <w:color w:val="auto"/>
          <w:sz w:val="44"/>
          <w:szCs w:val="44"/>
        </w:rPr>
      </w:pPr>
      <w:bookmarkStart w:id="0" w:name="_Toc235437942"/>
      <w:bookmarkStart w:id="1" w:name="_Toc254790852"/>
      <w:bookmarkStart w:id="2" w:name="_Toc266870386"/>
      <w:bookmarkStart w:id="3" w:name="_Toc267060162"/>
      <w:bookmarkStart w:id="4" w:name="_Toc267060022"/>
      <w:bookmarkStart w:id="5" w:name="_Toc266870861"/>
      <w:bookmarkStart w:id="6" w:name="_Toc259692600"/>
      <w:bookmarkStart w:id="7" w:name="_Toc259520819"/>
      <w:bookmarkStart w:id="8" w:name="_Toc216241307"/>
      <w:bookmarkStart w:id="9" w:name="_Toc253066567"/>
      <w:bookmarkStart w:id="10" w:name="_Toc267059519"/>
      <w:bookmarkStart w:id="11" w:name="_Toc255974963"/>
      <w:bookmarkStart w:id="12" w:name="_Toc207014580"/>
      <w:bookmarkStart w:id="13" w:name="_Toc235438227"/>
      <w:bookmarkStart w:id="14" w:name="_Toc251586187"/>
      <w:bookmarkStart w:id="15" w:name="_Toc235438297"/>
      <w:bookmarkStart w:id="16" w:name="_Toc160880487"/>
      <w:bookmarkStart w:id="17" w:name="_Toc249325665"/>
      <w:bookmarkStart w:id="18" w:name="_Toc225669277"/>
      <w:bookmarkStart w:id="19" w:name="_Toc267059161"/>
      <w:bookmarkStart w:id="20" w:name="_Toc223146565"/>
      <w:bookmarkStart w:id="21" w:name="_Toc267059786"/>
      <w:bookmarkStart w:id="22" w:name="_Toc227058483"/>
      <w:bookmarkStart w:id="23" w:name="_Toc251613780"/>
      <w:bookmarkStart w:id="24" w:name="_Toc212530253"/>
      <w:bookmarkStart w:id="25" w:name="_Toc267059899"/>
      <w:bookmarkStart w:id="26" w:name="_Toc267059633"/>
      <w:bookmarkStart w:id="27" w:name="_Toc169332904"/>
      <w:bookmarkStart w:id="28" w:name="_Toc219800200"/>
      <w:bookmarkStart w:id="29" w:name="_Toc266868624"/>
      <w:bookmarkStart w:id="30" w:name="_Toc267059010"/>
      <w:bookmarkStart w:id="31" w:name="_Toc266868924"/>
      <w:bookmarkStart w:id="32" w:name="_Toc211937196"/>
      <w:bookmarkStart w:id="33" w:name="_Toc177985424"/>
      <w:bookmarkStart w:id="34" w:name="_Toc212454753"/>
      <w:bookmarkStart w:id="35" w:name="_Toc217891359"/>
      <w:bookmarkStart w:id="36" w:name="_Toc169332794"/>
      <w:bookmarkStart w:id="37" w:name="_Toc258401210"/>
      <w:bookmarkStart w:id="38" w:name="_Toc267060407"/>
      <w:bookmarkStart w:id="39" w:name="_Toc212456146"/>
      <w:bookmarkStart w:id="40" w:name="_Toc236021402"/>
      <w:bookmarkStart w:id="41" w:name="_Toc212526081"/>
      <w:bookmarkStart w:id="42" w:name="_Toc170798743"/>
      <w:bookmarkStart w:id="43" w:name="_Toc273178686"/>
      <w:bookmarkStart w:id="44" w:name="_Toc259692693"/>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keepNext w:val="0"/>
        <w:keepLines w:val="0"/>
        <w:pageBreakBefore w:val="0"/>
        <w:kinsoku/>
        <w:wordWrap/>
        <w:overflowPunct/>
        <w:topLinePunct w:val="0"/>
        <w:bidi w:val="0"/>
        <w:snapToGrid/>
        <w:spacing w:after="0" w:line="400" w:lineRule="exact"/>
        <w:ind w:firstLine="364" w:firstLineChars="152"/>
        <w:jc w:val="left"/>
        <w:textAlignment w:val="auto"/>
        <w:rPr>
          <w:rFonts w:hint="eastAsia" w:ascii="仿宋" w:hAnsi="仿宋" w:eastAsia="仿宋"/>
          <w:color w:val="000000"/>
          <w:sz w:val="24"/>
          <w:szCs w:val="24"/>
        </w:rPr>
      </w:pPr>
      <w:bookmarkStart w:id="45" w:name="_Hlk10840310"/>
      <w:r>
        <w:rPr>
          <w:rFonts w:hint="eastAsia" w:ascii="仿宋" w:hAnsi="仿宋" w:eastAsia="仿宋"/>
          <w:color w:val="000000"/>
          <w:sz w:val="24"/>
          <w:szCs w:val="24"/>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w:t>
      </w:r>
      <w:r>
        <w:rPr>
          <w:rFonts w:hint="eastAsia" w:ascii="仿宋" w:hAnsi="仿宋" w:eastAsia="仿宋" w:cstheme="minorBidi"/>
          <w:color w:val="auto"/>
          <w:sz w:val="24"/>
          <w:szCs w:val="24"/>
          <w:lang w:val="en-US" w:eastAsia="zh-CN" w:bidi="ar-SA"/>
        </w:rPr>
        <w:t>行政楼公共部位和艺术楼二楼改造工程</w:t>
      </w:r>
      <w:r>
        <w:rPr>
          <w:rFonts w:hint="eastAsia" w:ascii="仿宋" w:hAnsi="仿宋" w:eastAsia="仿宋"/>
          <w:color w:val="000000"/>
          <w:sz w:val="24"/>
          <w:szCs w:val="24"/>
        </w:rPr>
        <w:t>进行公开询价，欢迎国内合格参与人参与。</w:t>
      </w:r>
    </w:p>
    <w:p>
      <w:pPr>
        <w:keepNext w:val="0"/>
        <w:keepLines w:val="0"/>
        <w:pageBreakBefore w:val="0"/>
        <w:kinsoku/>
        <w:wordWrap/>
        <w:overflowPunct/>
        <w:topLinePunct w:val="0"/>
        <w:bidi w:val="0"/>
        <w:snapToGrid/>
        <w:spacing w:after="0" w:line="400" w:lineRule="exact"/>
        <w:ind w:firstLine="364" w:firstLineChars="152"/>
        <w:jc w:val="left"/>
        <w:textAlignment w:val="auto"/>
        <w:rPr>
          <w:rFonts w:ascii="仿宋" w:hAnsi="仿宋" w:eastAsia="仿宋"/>
          <w:color w:val="000000"/>
          <w:sz w:val="24"/>
          <w:szCs w:val="24"/>
        </w:rPr>
      </w:pPr>
      <w:r>
        <w:rPr>
          <w:rFonts w:hint="eastAsia" w:ascii="仿宋" w:hAnsi="仿宋" w:eastAsia="仿宋"/>
          <w:color w:val="000000"/>
          <w:sz w:val="24"/>
          <w:szCs w:val="24"/>
        </w:rPr>
        <w:t>一、项目说明</w:t>
      </w:r>
    </w:p>
    <w:p>
      <w:pPr>
        <w:keepNext w:val="0"/>
        <w:keepLines w:val="0"/>
        <w:pageBreakBefore w:val="0"/>
        <w:widowControl w:val="0"/>
        <w:numPr>
          <w:ilvl w:val="1"/>
          <w:numId w:val="1"/>
        </w:numPr>
        <w:kinsoku/>
        <w:wordWrap/>
        <w:overflowPunct/>
        <w:topLinePunct w:val="0"/>
        <w:bidi w:val="0"/>
        <w:snapToGrid/>
        <w:spacing w:after="0" w:line="400" w:lineRule="exact"/>
        <w:ind w:left="859" w:leftChars="0" w:firstLineChars="0"/>
        <w:textAlignment w:val="auto"/>
        <w:rPr>
          <w:rFonts w:hint="default" w:ascii="仿宋" w:hAnsi="仿宋" w:eastAsia="仿宋"/>
          <w:sz w:val="24"/>
          <w:szCs w:val="24"/>
          <w:lang w:val="en-US"/>
        </w:rPr>
      </w:pPr>
      <w:r>
        <w:rPr>
          <w:rFonts w:hint="eastAsia" w:ascii="仿宋" w:hAnsi="仿宋" w:eastAsia="仿宋"/>
          <w:sz w:val="24"/>
          <w:szCs w:val="24"/>
        </w:rPr>
        <w:t>项目编号：</w:t>
      </w:r>
      <w:r>
        <w:rPr>
          <w:rFonts w:hint="eastAsia" w:ascii="仿宋" w:hAnsi="仿宋" w:eastAsia="仿宋"/>
          <w:color w:val="000000"/>
          <w:sz w:val="24"/>
          <w:szCs w:val="24"/>
          <w:lang w:val="en-US" w:eastAsia="zh-CN"/>
        </w:rPr>
        <w:t>ZZCG20230202</w:t>
      </w:r>
    </w:p>
    <w:p>
      <w:pPr>
        <w:pStyle w:val="52"/>
        <w:keepNext w:val="0"/>
        <w:keepLines w:val="0"/>
        <w:pageBreakBefore w:val="0"/>
        <w:kinsoku/>
        <w:wordWrap/>
        <w:overflowPunct/>
        <w:topLinePunct w:val="0"/>
        <w:bidi w:val="0"/>
        <w:snapToGrid/>
        <w:spacing w:line="400" w:lineRule="exact"/>
        <w:ind w:firstLine="480" w:firstLineChars="200"/>
        <w:jc w:val="both"/>
        <w:textAlignment w:val="auto"/>
        <w:outlineLvl w:val="0"/>
        <w:rPr>
          <w:rFonts w:ascii="仿宋" w:hAnsi="仿宋" w:eastAsia="仿宋"/>
          <w:color w:val="auto"/>
          <w:sz w:val="24"/>
          <w:szCs w:val="24"/>
          <w:highlight w:val="none"/>
        </w:rPr>
      </w:pPr>
      <w:r>
        <w:rPr>
          <w:rFonts w:hint="eastAsia" w:ascii="仿宋" w:hAnsi="仿宋" w:eastAsia="仿宋"/>
          <w:sz w:val="24"/>
          <w:szCs w:val="24"/>
          <w:lang w:val="en-US" w:eastAsia="zh-CN"/>
        </w:rPr>
        <w:t>2、</w:t>
      </w:r>
      <w:r>
        <w:rPr>
          <w:rFonts w:hint="eastAsia" w:ascii="仿宋" w:hAnsi="仿宋" w:eastAsia="仿宋"/>
          <w:sz w:val="24"/>
          <w:szCs w:val="24"/>
        </w:rPr>
        <w:t>项目</w:t>
      </w:r>
      <w:r>
        <w:rPr>
          <w:rFonts w:hint="eastAsia" w:ascii="仿宋" w:hAnsi="仿宋" w:eastAsia="仿宋"/>
          <w:color w:val="auto"/>
          <w:sz w:val="24"/>
          <w:szCs w:val="24"/>
          <w:highlight w:val="none"/>
        </w:rPr>
        <w:t>名称：</w:t>
      </w:r>
      <w:r>
        <w:rPr>
          <w:rFonts w:hint="eastAsia" w:ascii="仿宋" w:hAnsi="仿宋" w:eastAsia="仿宋" w:cstheme="minorBidi"/>
          <w:color w:val="auto"/>
          <w:sz w:val="24"/>
          <w:szCs w:val="24"/>
          <w:lang w:val="en-US" w:eastAsia="zh-CN" w:bidi="ar-SA"/>
        </w:rPr>
        <w:t>行政楼公共部位和艺术楼二楼改造工程</w:t>
      </w:r>
    </w:p>
    <w:p>
      <w:pPr>
        <w:keepNext w:val="0"/>
        <w:keepLines w:val="0"/>
        <w:pageBreakBefore w:val="0"/>
        <w:widowControl w:val="0"/>
        <w:numPr>
          <w:ilvl w:val="0"/>
          <w:numId w:val="0"/>
        </w:numPr>
        <w:kinsoku/>
        <w:wordWrap/>
        <w:overflowPunct/>
        <w:topLinePunct w:val="0"/>
        <w:bidi w:val="0"/>
        <w:snapToGrid/>
        <w:spacing w:after="0" w:line="400" w:lineRule="exact"/>
        <w:ind w:left="440" w:leftChars="0"/>
        <w:textAlignment w:val="auto"/>
        <w:rPr>
          <w:rFonts w:ascii="仿宋" w:hAnsi="仿宋" w:eastAsia="仿宋"/>
          <w:color w:val="auto"/>
          <w:sz w:val="24"/>
          <w:szCs w:val="24"/>
          <w:highlight w:val="none"/>
        </w:rPr>
      </w:pPr>
      <w:r>
        <w:rPr>
          <w:rFonts w:hint="eastAsia" w:ascii="仿宋" w:hAnsi="仿宋" w:eastAsia="仿宋"/>
          <w:color w:val="auto"/>
          <w:sz w:val="24"/>
          <w:szCs w:val="24"/>
          <w:highlight w:val="none"/>
          <w:lang w:val="en-US" w:eastAsia="zh-CN"/>
        </w:rPr>
        <w:t>3、</w:t>
      </w:r>
      <w:r>
        <w:rPr>
          <w:rFonts w:hint="eastAsia" w:ascii="仿宋" w:hAnsi="仿宋" w:eastAsia="仿宋"/>
          <w:color w:val="auto"/>
          <w:sz w:val="24"/>
          <w:szCs w:val="24"/>
          <w:highlight w:val="none"/>
        </w:rPr>
        <w:t>数量及主要技术要求:详见《公开询价项目介绍》</w:t>
      </w:r>
      <w:r>
        <w:rPr>
          <w:rFonts w:hint="eastAsia" w:ascii="仿宋" w:hAnsi="仿宋" w:eastAsia="仿宋"/>
          <w:color w:val="auto"/>
          <w:sz w:val="24"/>
          <w:szCs w:val="24"/>
          <w:highlight w:val="none"/>
          <w:lang w:eastAsia="zh-CN"/>
        </w:rPr>
        <w:t>。</w:t>
      </w:r>
    </w:p>
    <w:p>
      <w:pPr>
        <w:keepNext w:val="0"/>
        <w:keepLines w:val="0"/>
        <w:pageBreakBefore w:val="0"/>
        <w:widowControl w:val="0"/>
        <w:numPr>
          <w:ilvl w:val="0"/>
          <w:numId w:val="0"/>
        </w:numPr>
        <w:kinsoku/>
        <w:wordWrap/>
        <w:overflowPunct/>
        <w:topLinePunct w:val="0"/>
        <w:bidi w:val="0"/>
        <w:snapToGrid/>
        <w:spacing w:after="0" w:line="400" w:lineRule="exact"/>
        <w:ind w:left="440" w:leftChars="0"/>
        <w:textAlignment w:val="auto"/>
        <w:rPr>
          <w:rFonts w:ascii="仿宋" w:hAnsi="仿宋" w:eastAsia="仿宋"/>
          <w:color w:val="auto"/>
          <w:sz w:val="24"/>
          <w:szCs w:val="24"/>
          <w:highlight w:val="none"/>
        </w:rPr>
      </w:pPr>
      <w:r>
        <w:rPr>
          <w:rFonts w:hint="eastAsia" w:ascii="仿宋" w:hAnsi="仿宋" w:eastAsia="仿宋"/>
          <w:color w:val="auto"/>
          <w:sz w:val="24"/>
          <w:szCs w:val="24"/>
          <w:highlight w:val="none"/>
          <w:lang w:val="en-US" w:eastAsia="zh-CN"/>
        </w:rPr>
        <w:t>4、</w:t>
      </w:r>
      <w:r>
        <w:rPr>
          <w:rFonts w:hint="eastAsia" w:ascii="仿宋" w:hAnsi="仿宋" w:eastAsia="仿宋"/>
          <w:color w:val="auto"/>
          <w:sz w:val="24"/>
          <w:szCs w:val="24"/>
          <w:highlight w:val="none"/>
        </w:rPr>
        <w:t>参与人资格标准：</w:t>
      </w:r>
    </w:p>
    <w:p>
      <w:pPr>
        <w:pStyle w:val="55"/>
        <w:keepNext w:val="0"/>
        <w:keepLines w:val="0"/>
        <w:pageBreakBefore w:val="0"/>
        <w:numPr>
          <w:ilvl w:val="0"/>
          <w:numId w:val="2"/>
        </w:numPr>
        <w:kinsoku/>
        <w:wordWrap/>
        <w:overflowPunct/>
        <w:topLinePunct w:val="0"/>
        <w:bidi w:val="0"/>
        <w:snapToGrid/>
        <w:spacing w:after="0" w:line="400" w:lineRule="exact"/>
        <w:ind w:firstLineChars="0"/>
        <w:textAlignment w:val="auto"/>
        <w:rPr>
          <w:rFonts w:ascii="仿宋" w:hAnsi="仿宋" w:eastAsia="仿宋"/>
          <w:color w:val="auto"/>
          <w:sz w:val="24"/>
          <w:szCs w:val="24"/>
          <w:highlight w:val="none"/>
        </w:rPr>
      </w:pPr>
      <w:r>
        <w:rPr>
          <w:rFonts w:hint="eastAsia" w:ascii="仿宋" w:hAnsi="仿宋" w:eastAsia="仿宋"/>
          <w:color w:val="auto"/>
          <w:sz w:val="24"/>
          <w:szCs w:val="24"/>
          <w:highlight w:val="none"/>
        </w:rPr>
        <w:t>参与人应具有独立法人资格的生产厂商或授权经销商。</w:t>
      </w:r>
    </w:p>
    <w:p>
      <w:pPr>
        <w:pStyle w:val="55"/>
        <w:keepNext w:val="0"/>
        <w:keepLines w:val="0"/>
        <w:pageBreakBefore w:val="0"/>
        <w:numPr>
          <w:ilvl w:val="0"/>
          <w:numId w:val="2"/>
        </w:numPr>
        <w:kinsoku/>
        <w:wordWrap/>
        <w:overflowPunct/>
        <w:topLinePunct w:val="0"/>
        <w:bidi w:val="0"/>
        <w:snapToGrid/>
        <w:spacing w:after="0" w:line="400" w:lineRule="exact"/>
        <w:ind w:firstLineChars="0"/>
        <w:textAlignment w:val="auto"/>
        <w:rPr>
          <w:rFonts w:hint="default" w:ascii="仿宋" w:hAnsi="仿宋" w:eastAsia="仿宋"/>
          <w:color w:val="auto"/>
          <w:sz w:val="28"/>
          <w:szCs w:val="28"/>
        </w:rPr>
      </w:pPr>
      <w:r>
        <w:rPr>
          <w:rFonts w:hint="eastAsia" w:ascii="仿宋" w:hAnsi="仿宋" w:eastAsia="仿宋"/>
          <w:color w:val="auto"/>
          <w:sz w:val="24"/>
          <w:szCs w:val="24"/>
          <w:highlight w:val="none"/>
        </w:rPr>
        <w:t>参与人具有合法有</w:t>
      </w:r>
      <w:r>
        <w:rPr>
          <w:rFonts w:hint="eastAsia" w:ascii="仿宋" w:hAnsi="仿宋" w:eastAsia="仿宋"/>
          <w:sz w:val="24"/>
          <w:szCs w:val="24"/>
        </w:rPr>
        <w:t>效的营业执照，经营范围应包括相关工程</w:t>
      </w:r>
      <w:r>
        <w:rPr>
          <w:rFonts w:hint="eastAsia" w:ascii="仿宋" w:hAnsi="仿宋" w:eastAsia="仿宋"/>
          <w:sz w:val="24"/>
          <w:szCs w:val="24"/>
          <w:lang w:val="en-US" w:eastAsia="zh-CN"/>
        </w:rPr>
        <w:t>装饰</w:t>
      </w:r>
      <w:r>
        <w:rPr>
          <w:rFonts w:hint="eastAsia" w:ascii="仿宋" w:hAnsi="仿宋" w:eastAsia="仿宋"/>
          <w:sz w:val="24"/>
          <w:szCs w:val="24"/>
        </w:rPr>
        <w:t>装修</w:t>
      </w:r>
      <w:r>
        <w:rPr>
          <w:rFonts w:hint="eastAsia" w:ascii="仿宋" w:hAnsi="仿宋" w:eastAsia="仿宋"/>
          <w:sz w:val="24"/>
          <w:szCs w:val="24"/>
          <w:lang w:val="en-US" w:eastAsia="zh-CN"/>
        </w:rPr>
        <w:t>内容</w:t>
      </w:r>
      <w:r>
        <w:rPr>
          <w:rFonts w:hint="eastAsia" w:ascii="仿宋" w:hAnsi="仿宋" w:eastAsia="仿宋"/>
          <w:sz w:val="24"/>
          <w:szCs w:val="24"/>
          <w:lang w:eastAsia="zh-CN"/>
        </w:rPr>
        <w:t>。</w:t>
      </w:r>
    </w:p>
    <w:p>
      <w:pPr>
        <w:pStyle w:val="55"/>
        <w:keepNext w:val="0"/>
        <w:keepLines w:val="0"/>
        <w:pageBreakBefore w:val="0"/>
        <w:numPr>
          <w:ilvl w:val="0"/>
          <w:numId w:val="2"/>
        </w:numPr>
        <w:kinsoku/>
        <w:wordWrap/>
        <w:overflowPunct/>
        <w:topLinePunct w:val="0"/>
        <w:bidi w:val="0"/>
        <w:snapToGrid/>
        <w:spacing w:after="0" w:line="400" w:lineRule="exact"/>
        <w:ind w:firstLineChars="0"/>
        <w:textAlignment w:val="auto"/>
        <w:rPr>
          <w:rFonts w:hint="default" w:ascii="仿宋" w:hAnsi="仿宋" w:eastAsia="仿宋"/>
          <w:color w:val="auto"/>
          <w:sz w:val="24"/>
          <w:szCs w:val="24"/>
          <w:highlight w:val="none"/>
        </w:rPr>
      </w:pPr>
      <w:r>
        <w:rPr>
          <w:rFonts w:hint="eastAsia" w:ascii="仿宋" w:hAnsi="仿宋" w:eastAsia="仿宋"/>
          <w:color w:val="auto"/>
          <w:sz w:val="24"/>
          <w:szCs w:val="24"/>
          <w:highlight w:val="none"/>
        </w:rPr>
        <w:t>参与人应在</w:t>
      </w:r>
      <w:r>
        <w:rPr>
          <w:rFonts w:hint="eastAsia" w:ascii="仿宋" w:hAnsi="仿宋" w:eastAsia="仿宋"/>
          <w:color w:val="auto"/>
          <w:sz w:val="24"/>
          <w:szCs w:val="24"/>
          <w:highlight w:val="none"/>
          <w:lang w:val="en-US" w:eastAsia="zh-CN"/>
        </w:rPr>
        <w:t>郑州</w:t>
      </w:r>
      <w:r>
        <w:rPr>
          <w:rFonts w:hint="eastAsia" w:ascii="仿宋" w:hAnsi="仿宋" w:eastAsia="仿宋"/>
          <w:color w:val="auto"/>
          <w:sz w:val="24"/>
          <w:szCs w:val="24"/>
          <w:highlight w:val="none"/>
        </w:rPr>
        <w:t>市范围有固定售后服务机构，具备相应的服务能力。</w:t>
      </w:r>
    </w:p>
    <w:p>
      <w:pPr>
        <w:pStyle w:val="55"/>
        <w:keepNext w:val="0"/>
        <w:keepLines w:val="0"/>
        <w:pageBreakBefore w:val="0"/>
        <w:numPr>
          <w:ilvl w:val="0"/>
          <w:numId w:val="2"/>
        </w:numPr>
        <w:kinsoku/>
        <w:wordWrap/>
        <w:overflowPunct/>
        <w:topLinePunct w:val="0"/>
        <w:bidi w:val="0"/>
        <w:snapToGrid/>
        <w:spacing w:after="0" w:line="400" w:lineRule="exact"/>
        <w:ind w:firstLineChars="0"/>
        <w:textAlignment w:val="auto"/>
        <w:rPr>
          <w:rFonts w:hint="default" w:ascii="仿宋" w:hAnsi="仿宋" w:eastAsia="仿宋"/>
          <w:color w:val="auto"/>
          <w:sz w:val="24"/>
          <w:szCs w:val="24"/>
          <w:highlight w:val="none"/>
          <w:lang w:val="en-US" w:eastAsia="zh-CN"/>
        </w:rPr>
      </w:pPr>
      <w:r>
        <w:rPr>
          <w:rFonts w:hint="eastAsia" w:ascii="仿宋" w:hAnsi="仿宋" w:eastAsia="仿宋"/>
          <w:color w:val="auto"/>
          <w:sz w:val="24"/>
          <w:szCs w:val="24"/>
          <w:highlight w:val="none"/>
          <w:lang w:val="en-US" w:eastAsia="zh-CN"/>
        </w:rPr>
        <w:t>参与人须有良好的商业信誉和健全的财务制度（2022年财务报表等）。</w:t>
      </w:r>
    </w:p>
    <w:p>
      <w:pPr>
        <w:pStyle w:val="55"/>
        <w:keepNext w:val="0"/>
        <w:keepLines w:val="0"/>
        <w:pageBreakBefore w:val="0"/>
        <w:numPr>
          <w:ilvl w:val="0"/>
          <w:numId w:val="2"/>
        </w:numPr>
        <w:kinsoku/>
        <w:wordWrap/>
        <w:overflowPunct/>
        <w:topLinePunct w:val="0"/>
        <w:bidi w:val="0"/>
        <w:snapToGrid/>
        <w:spacing w:after="0" w:line="400" w:lineRule="exact"/>
        <w:ind w:firstLineChars="0"/>
        <w:textAlignment w:val="auto"/>
        <w:rPr>
          <w:rFonts w:hint="default" w:ascii="仿宋" w:hAnsi="仿宋" w:eastAsia="仿宋"/>
          <w:color w:val="auto"/>
          <w:sz w:val="24"/>
          <w:szCs w:val="24"/>
          <w:highlight w:val="none"/>
          <w:lang w:val="en-US" w:eastAsia="zh-CN"/>
        </w:rPr>
      </w:pPr>
      <w:r>
        <w:rPr>
          <w:rFonts w:hint="eastAsia" w:ascii="仿宋" w:hAnsi="仿宋" w:eastAsia="仿宋"/>
          <w:color w:val="auto"/>
          <w:sz w:val="24"/>
          <w:szCs w:val="24"/>
          <w:highlight w:val="none"/>
          <w:lang w:val="en-US" w:eastAsia="zh-CN"/>
        </w:rPr>
        <w:t>参与人有依法缴纳税金.（提供中华人民共和国税收完税证明等）。</w:t>
      </w:r>
    </w:p>
    <w:p>
      <w:pPr>
        <w:keepNext w:val="0"/>
        <w:keepLines w:val="0"/>
        <w:pageBreakBefore w:val="0"/>
        <w:widowControl w:val="0"/>
        <w:numPr>
          <w:ilvl w:val="0"/>
          <w:numId w:val="0"/>
        </w:numPr>
        <w:kinsoku/>
        <w:wordWrap/>
        <w:overflowPunct/>
        <w:topLinePunct w:val="0"/>
        <w:autoSpaceDE/>
        <w:autoSpaceDN/>
        <w:bidi w:val="0"/>
        <w:adjustRightInd/>
        <w:snapToGrid/>
        <w:spacing w:after="0" w:line="400" w:lineRule="exact"/>
        <w:ind w:left="440" w:leftChars="0"/>
        <w:rPr>
          <w:rFonts w:ascii="仿宋" w:hAnsi="仿宋" w:eastAsia="仿宋"/>
          <w:sz w:val="24"/>
          <w:szCs w:val="24"/>
          <w:shd w:val="clear" w:color="auto" w:fill="FFFFFF"/>
        </w:rPr>
      </w:pPr>
      <w:r>
        <w:rPr>
          <w:rFonts w:hint="eastAsia" w:ascii="仿宋" w:hAnsi="仿宋" w:eastAsia="仿宋"/>
          <w:sz w:val="24"/>
          <w:szCs w:val="24"/>
          <w:lang w:val="en-US" w:eastAsia="zh-CN"/>
        </w:rPr>
        <w:t>5、</w:t>
      </w:r>
      <w:r>
        <w:rPr>
          <w:rFonts w:hint="eastAsia" w:ascii="仿宋" w:hAnsi="仿宋" w:eastAsia="仿宋"/>
          <w:sz w:val="24"/>
          <w:szCs w:val="24"/>
        </w:rPr>
        <w:t>报价响应文件递交方式：密封报价，按规定时间送达或邮寄。</w:t>
      </w:r>
    </w:p>
    <w:p>
      <w:pPr>
        <w:keepNext w:val="0"/>
        <w:keepLines w:val="0"/>
        <w:pageBreakBefore w:val="0"/>
        <w:widowControl w:val="0"/>
        <w:numPr>
          <w:ilvl w:val="0"/>
          <w:numId w:val="0"/>
        </w:numPr>
        <w:kinsoku/>
        <w:wordWrap/>
        <w:overflowPunct/>
        <w:topLinePunct w:val="0"/>
        <w:autoSpaceDE/>
        <w:autoSpaceDN/>
        <w:bidi w:val="0"/>
        <w:adjustRightInd/>
        <w:snapToGrid/>
        <w:spacing w:after="0" w:line="400" w:lineRule="exact"/>
        <w:ind w:left="440" w:leftChars="0"/>
        <w:rPr>
          <w:rFonts w:ascii="仿宋" w:hAnsi="仿宋" w:eastAsia="仿宋"/>
          <w:sz w:val="24"/>
          <w:szCs w:val="24"/>
          <w:shd w:val="clear" w:color="auto" w:fill="FFFFFF"/>
        </w:rPr>
      </w:pPr>
      <w:r>
        <w:rPr>
          <w:rFonts w:hint="eastAsia" w:ascii="仿宋" w:hAnsi="仿宋" w:eastAsia="仿宋"/>
          <w:sz w:val="24"/>
          <w:szCs w:val="24"/>
          <w:lang w:val="en-US" w:eastAsia="zh-CN"/>
        </w:rPr>
        <w:t>6、</w:t>
      </w:r>
      <w:r>
        <w:rPr>
          <w:rFonts w:hint="eastAsia" w:ascii="仿宋" w:hAnsi="仿宋" w:eastAsia="仿宋"/>
          <w:sz w:val="24"/>
          <w:szCs w:val="24"/>
        </w:rPr>
        <w:t>报价响应文件递交截</w:t>
      </w:r>
      <w:r>
        <w:rPr>
          <w:rFonts w:hint="eastAsia" w:ascii="仿宋" w:hAnsi="仿宋" w:eastAsia="仿宋"/>
          <w:sz w:val="24"/>
          <w:szCs w:val="24"/>
          <w:shd w:val="clear" w:color="auto" w:fill="FFFFFF"/>
        </w:rPr>
        <w:t>止时间20</w:t>
      </w:r>
      <w:r>
        <w:rPr>
          <w:rFonts w:hint="eastAsia" w:ascii="仿宋" w:hAnsi="仿宋" w:eastAsia="仿宋"/>
          <w:sz w:val="24"/>
          <w:szCs w:val="24"/>
          <w:shd w:val="clear" w:color="auto" w:fill="FFFFFF"/>
          <w:lang w:val="en-US" w:eastAsia="zh-CN"/>
        </w:rPr>
        <w:t>23</w:t>
      </w:r>
      <w:r>
        <w:rPr>
          <w:rFonts w:hint="eastAsia" w:ascii="仿宋" w:hAnsi="仿宋" w:eastAsia="仿宋"/>
          <w:sz w:val="24"/>
          <w:szCs w:val="24"/>
          <w:shd w:val="clear" w:color="auto" w:fill="FFFFFF"/>
        </w:rPr>
        <w:t>年</w:t>
      </w:r>
      <w:r>
        <w:rPr>
          <w:rFonts w:hint="eastAsia" w:ascii="仿宋" w:hAnsi="仿宋" w:eastAsia="仿宋"/>
          <w:sz w:val="24"/>
          <w:szCs w:val="24"/>
          <w:shd w:val="clear" w:color="auto" w:fill="FFFFFF"/>
          <w:lang w:val="en-US" w:eastAsia="zh-CN"/>
        </w:rPr>
        <w:t>2</w:t>
      </w:r>
      <w:r>
        <w:rPr>
          <w:rFonts w:ascii="仿宋" w:hAnsi="仿宋" w:eastAsia="仿宋"/>
          <w:sz w:val="24"/>
          <w:szCs w:val="24"/>
          <w:shd w:val="clear" w:color="auto" w:fill="FFFFFF"/>
        </w:rPr>
        <w:t>月</w:t>
      </w:r>
      <w:r>
        <w:rPr>
          <w:rFonts w:hint="eastAsia" w:ascii="仿宋" w:hAnsi="仿宋" w:eastAsia="仿宋"/>
          <w:sz w:val="24"/>
          <w:szCs w:val="24"/>
          <w:shd w:val="clear" w:color="auto" w:fill="FFFFFF"/>
          <w:lang w:val="en-US" w:eastAsia="zh-CN"/>
        </w:rPr>
        <w:t>24</w:t>
      </w:r>
      <w:r>
        <w:rPr>
          <w:rFonts w:ascii="仿宋" w:hAnsi="仿宋" w:eastAsia="仿宋"/>
          <w:sz w:val="24"/>
          <w:szCs w:val="24"/>
          <w:shd w:val="clear" w:color="auto" w:fill="FFFFFF"/>
        </w:rPr>
        <w:t>日</w:t>
      </w:r>
      <w:r>
        <w:rPr>
          <w:rFonts w:hint="eastAsia" w:ascii="仿宋" w:hAnsi="仿宋" w:eastAsia="仿宋"/>
          <w:sz w:val="24"/>
          <w:szCs w:val="24"/>
          <w:shd w:val="clear" w:color="auto" w:fill="FFFFFF"/>
        </w:rPr>
        <w:t>上午</w:t>
      </w:r>
      <w:r>
        <w:rPr>
          <w:rFonts w:ascii="仿宋" w:hAnsi="仿宋" w:eastAsia="仿宋"/>
          <w:sz w:val="24"/>
          <w:szCs w:val="24"/>
          <w:shd w:val="clear" w:color="auto" w:fill="FFFFFF"/>
        </w:rPr>
        <w:t>10</w:t>
      </w:r>
      <w:r>
        <w:rPr>
          <w:rFonts w:hint="eastAsia" w:ascii="仿宋" w:hAnsi="仿宋" w:eastAsia="仿宋"/>
          <w:sz w:val="24"/>
          <w:szCs w:val="24"/>
          <w:shd w:val="clear" w:color="auto" w:fill="FFFFFF"/>
        </w:rPr>
        <w:t>:</w:t>
      </w:r>
      <w:r>
        <w:rPr>
          <w:rFonts w:ascii="仿宋" w:hAnsi="仿宋" w:eastAsia="仿宋"/>
          <w:sz w:val="24"/>
          <w:szCs w:val="24"/>
          <w:shd w:val="clear" w:color="auto" w:fill="FFFFFF"/>
        </w:rPr>
        <w:t>00</w:t>
      </w:r>
      <w:r>
        <w:rPr>
          <w:rFonts w:hint="eastAsia" w:ascii="仿宋" w:hAnsi="仿宋" w:eastAsia="仿宋"/>
          <w:sz w:val="24"/>
          <w:szCs w:val="24"/>
          <w:shd w:val="clear" w:color="auto" w:fill="FFFFFF"/>
        </w:rPr>
        <w:t>前。</w:t>
      </w:r>
    </w:p>
    <w:p>
      <w:pPr>
        <w:pStyle w:val="55"/>
        <w:keepNext w:val="0"/>
        <w:keepLines w:val="0"/>
        <w:pageBreakBefore w:val="0"/>
        <w:kinsoku/>
        <w:wordWrap/>
        <w:overflowPunct/>
        <w:topLinePunct w:val="0"/>
        <w:autoSpaceDE/>
        <w:autoSpaceDN/>
        <w:bidi w:val="0"/>
        <w:adjustRightInd/>
        <w:snapToGrid/>
        <w:spacing w:after="0" w:line="400" w:lineRule="exact"/>
        <w:ind w:left="839" w:firstLine="0" w:firstLineChars="0"/>
        <w:rPr>
          <w:rFonts w:hint="eastAsia" w:ascii="仿宋" w:hAnsi="仿宋" w:eastAsia="仿宋" w:cstheme="minorBidi"/>
          <w:sz w:val="24"/>
          <w:szCs w:val="24"/>
          <w:lang w:val="en-US" w:eastAsia="zh-CN" w:bidi="ar-SA"/>
        </w:rPr>
      </w:pPr>
      <w:r>
        <w:rPr>
          <w:rFonts w:hint="eastAsia" w:ascii="仿宋" w:hAnsi="仿宋" w:eastAsia="仿宋"/>
          <w:sz w:val="24"/>
          <w:szCs w:val="24"/>
        </w:rPr>
        <w:t>报价响应文件递交地点：</w:t>
      </w:r>
      <w:r>
        <w:rPr>
          <w:rFonts w:hint="eastAsia" w:ascii="仿宋" w:hAnsi="仿宋" w:eastAsia="仿宋" w:cstheme="minorBidi"/>
          <w:sz w:val="24"/>
          <w:szCs w:val="24"/>
          <w:lang w:val="en-US" w:eastAsia="zh-CN" w:bidi="ar-SA"/>
        </w:rPr>
        <w:t>郑州城轨交通中等专业学校行政楼二楼采购管理科办公室。联系人：王景 联系电话：18860366321。</w:t>
      </w:r>
    </w:p>
    <w:p>
      <w:pPr>
        <w:pStyle w:val="55"/>
        <w:keepNext w:val="0"/>
        <w:keepLines w:val="0"/>
        <w:pageBreakBefore w:val="0"/>
        <w:kinsoku/>
        <w:wordWrap/>
        <w:overflowPunct/>
        <w:topLinePunct w:val="0"/>
        <w:autoSpaceDE/>
        <w:autoSpaceDN/>
        <w:bidi w:val="0"/>
        <w:adjustRightInd/>
        <w:snapToGrid/>
        <w:spacing w:after="0" w:line="400" w:lineRule="exact"/>
        <w:ind w:left="839" w:firstLine="0" w:firstLineChars="0"/>
        <w:rPr>
          <w:rFonts w:hint="default"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项目勘查联系人：王腾       17630363975。</w:t>
      </w:r>
    </w:p>
    <w:p>
      <w:pPr>
        <w:keepNext w:val="0"/>
        <w:keepLines w:val="0"/>
        <w:pageBreakBefore w:val="0"/>
        <w:widowControl w:val="0"/>
        <w:numPr>
          <w:ilvl w:val="0"/>
          <w:numId w:val="0"/>
        </w:numPr>
        <w:kinsoku/>
        <w:wordWrap/>
        <w:overflowPunct/>
        <w:topLinePunct w:val="0"/>
        <w:autoSpaceDE/>
        <w:autoSpaceDN/>
        <w:bidi w:val="0"/>
        <w:adjustRightInd/>
        <w:snapToGrid/>
        <w:spacing w:after="0" w:line="400" w:lineRule="exact"/>
        <w:ind w:left="440" w:leftChars="0"/>
        <w:rPr>
          <w:rFonts w:ascii="仿宋" w:hAnsi="仿宋" w:eastAsia="仿宋"/>
          <w:color w:val="auto"/>
          <w:sz w:val="24"/>
          <w:szCs w:val="24"/>
        </w:rPr>
      </w:pPr>
      <w:r>
        <w:rPr>
          <w:rFonts w:hint="eastAsia" w:ascii="仿宋" w:hAnsi="仿宋" w:eastAsia="仿宋"/>
          <w:color w:val="auto"/>
          <w:sz w:val="24"/>
          <w:szCs w:val="24"/>
          <w:lang w:val="en-US" w:eastAsia="zh-CN"/>
        </w:rPr>
        <w:t>7、</w:t>
      </w: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公开询价邀请函列示内容存有疑问的</w:t>
      </w:r>
      <w:r>
        <w:rPr>
          <w:rFonts w:hint="eastAsia" w:ascii="仿宋" w:hAnsi="仿宋" w:eastAsia="仿宋"/>
          <w:color w:val="auto"/>
          <w:sz w:val="24"/>
          <w:szCs w:val="24"/>
        </w:rPr>
        <w:t>，请在报价响应文件递交截止之日前，将问题以书面形式（有效签署的原件并加盖公章）提交至学校业务对接人，</w:t>
      </w:r>
      <w:r>
        <w:rPr>
          <w:rFonts w:hint="eastAsia" w:ascii="仿宋" w:hAnsi="仿宋" w:eastAsia="仿宋" w:cstheme="minorBidi"/>
          <w:color w:val="auto"/>
          <w:sz w:val="24"/>
          <w:szCs w:val="24"/>
          <w:lang w:val="en-US" w:eastAsia="zh-CN" w:bidi="ar-SA"/>
        </w:rPr>
        <w:t>联系人：王景 联系电话：18860366321</w:t>
      </w:r>
      <w:r>
        <w:rPr>
          <w:rFonts w:hint="eastAsia" w:ascii="仿宋" w:hAnsi="仿宋" w:eastAsia="仿宋"/>
          <w:color w:val="auto"/>
          <w:sz w:val="24"/>
          <w:szCs w:val="24"/>
        </w:rPr>
        <w:t>。采购人不对超时提交及未加盖公章的质疑文件进行回复。</w:t>
      </w:r>
    </w:p>
    <w:p>
      <w:pPr>
        <w:keepNext w:val="0"/>
        <w:keepLines w:val="0"/>
        <w:pageBreakBefore w:val="0"/>
        <w:widowControl w:val="0"/>
        <w:numPr>
          <w:ilvl w:val="0"/>
          <w:numId w:val="0"/>
        </w:numPr>
        <w:kinsoku/>
        <w:wordWrap/>
        <w:overflowPunct/>
        <w:topLinePunct w:val="0"/>
        <w:autoSpaceDE/>
        <w:autoSpaceDN/>
        <w:bidi w:val="0"/>
        <w:adjustRightInd/>
        <w:snapToGrid/>
        <w:spacing w:after="0" w:line="400" w:lineRule="exact"/>
        <w:ind w:left="440" w:leftChars="0"/>
        <w:rPr>
          <w:rFonts w:ascii="仿宋" w:hAnsi="仿宋" w:eastAsia="仿宋"/>
          <w:color w:val="auto"/>
          <w:sz w:val="24"/>
          <w:szCs w:val="24"/>
        </w:rPr>
      </w:pPr>
      <w:bookmarkStart w:id="46" w:name="_Hlk97917519"/>
      <w:r>
        <w:rPr>
          <w:rFonts w:hint="eastAsia" w:ascii="仿宋" w:hAnsi="仿宋" w:eastAsia="仿宋"/>
          <w:color w:val="auto"/>
          <w:sz w:val="24"/>
          <w:szCs w:val="24"/>
          <w:lang w:val="en-US" w:eastAsia="zh-CN"/>
        </w:rPr>
        <w:t>8、</w:t>
      </w:r>
      <w:r>
        <w:rPr>
          <w:rFonts w:hint="eastAsia" w:ascii="仿宋" w:hAnsi="仿宋" w:eastAsia="仿宋"/>
          <w:color w:val="auto"/>
          <w:sz w:val="24"/>
          <w:szCs w:val="24"/>
        </w:rPr>
        <w:t>本项目最终成交结果会在中教集团后勤贤知平台“中标信息公示”板块公示，网址：</w:t>
      </w:r>
      <w:r>
        <w:rPr>
          <w:color w:val="auto"/>
        </w:rPr>
        <w:fldChar w:fldCharType="begin"/>
      </w:r>
      <w:r>
        <w:rPr>
          <w:color w:val="auto"/>
        </w:rPr>
        <w:instrText xml:space="preserve"> HYPERLINK "http://www.ceghqxz.com" </w:instrText>
      </w:r>
      <w:r>
        <w:rPr>
          <w:color w:val="auto"/>
        </w:rPr>
        <w:fldChar w:fldCharType="separate"/>
      </w:r>
      <w:r>
        <w:rPr>
          <w:rStyle w:val="28"/>
          <w:rFonts w:hint="eastAsia" w:ascii="仿宋" w:hAnsi="仿宋" w:eastAsia="仿宋"/>
          <w:color w:val="auto"/>
          <w:sz w:val="24"/>
          <w:szCs w:val="24"/>
        </w:rPr>
        <w:t>www.ceghqxz.com</w:t>
      </w:r>
      <w:r>
        <w:rPr>
          <w:rStyle w:val="28"/>
          <w:rFonts w:hint="eastAsia" w:ascii="仿宋" w:hAnsi="仿宋" w:eastAsia="仿宋"/>
          <w:color w:val="auto"/>
          <w:sz w:val="24"/>
          <w:szCs w:val="24"/>
        </w:rPr>
        <w:fldChar w:fldCharType="end"/>
      </w: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采购过程和成交结果有异议的，</w:t>
      </w:r>
      <w:bookmarkEnd w:id="46"/>
      <w:r>
        <w:rPr>
          <w:rFonts w:hint="eastAsia" w:ascii="仿宋" w:hAnsi="仿宋" w:eastAsia="仿宋"/>
          <w:color w:val="auto"/>
          <w:sz w:val="24"/>
          <w:szCs w:val="24"/>
        </w:rPr>
        <w:t>请以书面形式（有效签署的原件并加盖公章），并附有相关的证据材料，提交至集团内控部。</w:t>
      </w:r>
    </w:p>
    <w:p>
      <w:pPr>
        <w:keepNext w:val="0"/>
        <w:keepLines w:val="0"/>
        <w:pageBreakBefore w:val="0"/>
        <w:widowControl w:val="0"/>
        <w:tabs>
          <w:tab w:val="left" w:pos="839"/>
        </w:tabs>
        <w:kinsoku/>
        <w:wordWrap/>
        <w:overflowPunct/>
        <w:topLinePunct w:val="0"/>
        <w:autoSpaceDE/>
        <w:autoSpaceDN/>
        <w:bidi w:val="0"/>
        <w:adjustRightInd/>
        <w:snapToGrid/>
        <w:spacing w:after="0" w:line="400" w:lineRule="exact"/>
        <w:ind w:left="839"/>
        <w:rPr>
          <w:rFonts w:ascii="仿宋" w:hAnsi="仿宋" w:eastAsia="仿宋"/>
          <w:color w:val="auto"/>
          <w:sz w:val="24"/>
          <w:szCs w:val="24"/>
        </w:rPr>
      </w:pPr>
      <w:r>
        <w:rPr>
          <w:rFonts w:hint="eastAsia" w:ascii="仿宋" w:hAnsi="仿宋" w:eastAsia="仿宋"/>
          <w:color w:val="auto"/>
          <w:sz w:val="24"/>
          <w:szCs w:val="24"/>
        </w:rPr>
        <w:t>投诉受理部门：中教集团内控部，投诉电话： 0791-88106510 /0791-88102608</w:t>
      </w:r>
    </w:p>
    <w:p>
      <w:pPr>
        <w:keepNext w:val="0"/>
        <w:keepLines w:val="0"/>
        <w:pageBreakBefore w:val="0"/>
        <w:widowControl w:val="0"/>
        <w:tabs>
          <w:tab w:val="left" w:pos="839"/>
        </w:tabs>
        <w:kinsoku/>
        <w:wordWrap/>
        <w:overflowPunct/>
        <w:topLinePunct w:val="0"/>
        <w:autoSpaceDE/>
        <w:autoSpaceDN/>
        <w:bidi w:val="0"/>
        <w:adjustRightInd/>
        <w:snapToGrid/>
        <w:spacing w:after="0" w:line="400" w:lineRule="exact"/>
        <w:ind w:left="420"/>
        <w:rPr>
          <w:rFonts w:ascii="仿宋" w:hAnsi="仿宋" w:eastAsia="仿宋"/>
          <w:b/>
          <w:bCs/>
          <w:color w:val="auto"/>
          <w:sz w:val="24"/>
          <w:szCs w:val="24"/>
        </w:rPr>
      </w:pPr>
      <w:r>
        <w:rPr>
          <w:rFonts w:hint="eastAsia" w:ascii="仿宋" w:hAnsi="仿宋" w:eastAsia="仿宋"/>
          <w:color w:val="auto"/>
          <w:sz w:val="24"/>
          <w:szCs w:val="24"/>
        </w:rPr>
        <w:t>二、参与人须知</w:t>
      </w:r>
    </w:p>
    <w:p>
      <w:pPr>
        <w:keepNext w:val="0"/>
        <w:keepLines w:val="0"/>
        <w:pageBreakBefore w:val="0"/>
        <w:widowControl w:val="0"/>
        <w:numPr>
          <w:ilvl w:val="1"/>
          <w:numId w:val="3"/>
        </w:numPr>
        <w:kinsoku/>
        <w:wordWrap/>
        <w:overflowPunct/>
        <w:topLinePunct w:val="0"/>
        <w:autoSpaceDE/>
        <w:autoSpaceDN/>
        <w:bidi w:val="0"/>
        <w:adjustRightInd/>
        <w:snapToGrid/>
        <w:spacing w:after="0" w:line="400" w:lineRule="exact"/>
        <w:rPr>
          <w:rFonts w:ascii="仿宋" w:hAnsi="仿宋" w:eastAsia="仿宋"/>
          <w:color w:val="auto"/>
          <w:sz w:val="24"/>
          <w:szCs w:val="24"/>
        </w:rPr>
      </w:pPr>
      <w:r>
        <w:rPr>
          <w:rFonts w:hint="eastAsia" w:ascii="仿宋" w:hAnsi="仿宋" w:eastAsia="仿宋"/>
          <w:color w:val="auto"/>
          <w:sz w:val="24"/>
          <w:szCs w:val="24"/>
        </w:rPr>
        <w:t>所有货物均以人民币报价；</w:t>
      </w:r>
    </w:p>
    <w:p>
      <w:pPr>
        <w:keepNext w:val="0"/>
        <w:keepLines w:val="0"/>
        <w:pageBreakBefore w:val="0"/>
        <w:widowControl w:val="0"/>
        <w:numPr>
          <w:ilvl w:val="1"/>
          <w:numId w:val="3"/>
        </w:numPr>
        <w:kinsoku/>
        <w:wordWrap/>
        <w:overflowPunct/>
        <w:topLinePunct w:val="0"/>
        <w:autoSpaceDE/>
        <w:autoSpaceDN/>
        <w:bidi w:val="0"/>
        <w:adjustRightInd/>
        <w:snapToGrid/>
        <w:spacing w:after="0" w:line="4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keepNext w:val="0"/>
        <w:keepLines w:val="0"/>
        <w:pageBreakBefore w:val="0"/>
        <w:widowControl w:val="0"/>
        <w:numPr>
          <w:ilvl w:val="1"/>
          <w:numId w:val="3"/>
        </w:numPr>
        <w:kinsoku/>
        <w:wordWrap/>
        <w:overflowPunct/>
        <w:topLinePunct w:val="0"/>
        <w:autoSpaceDE/>
        <w:autoSpaceDN/>
        <w:bidi w:val="0"/>
        <w:adjustRightInd/>
        <w:snapToGrid/>
        <w:spacing w:after="0" w:line="4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keepNext w:val="0"/>
        <w:keepLines w:val="0"/>
        <w:pageBreakBefore w:val="0"/>
        <w:widowControl w:val="0"/>
        <w:numPr>
          <w:ilvl w:val="1"/>
          <w:numId w:val="3"/>
        </w:numPr>
        <w:kinsoku/>
        <w:wordWrap/>
        <w:overflowPunct/>
        <w:topLinePunct w:val="0"/>
        <w:autoSpaceDE/>
        <w:autoSpaceDN/>
        <w:bidi w:val="0"/>
        <w:adjustRightInd/>
        <w:snapToGrid/>
        <w:spacing w:after="0" w:line="4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keepNext w:val="0"/>
        <w:keepLines w:val="0"/>
        <w:pageBreakBefore w:val="0"/>
        <w:widowControl w:val="0"/>
        <w:numPr>
          <w:ilvl w:val="1"/>
          <w:numId w:val="3"/>
        </w:numPr>
        <w:kinsoku/>
        <w:wordWrap/>
        <w:overflowPunct/>
        <w:topLinePunct w:val="0"/>
        <w:autoSpaceDE/>
        <w:autoSpaceDN/>
        <w:bidi w:val="0"/>
        <w:adjustRightInd/>
        <w:snapToGrid/>
        <w:spacing w:after="0" w:line="400" w:lineRule="exact"/>
        <w:rPr>
          <w:rFonts w:hint="eastAsia" w:ascii="仿宋" w:hAnsi="仿宋" w:eastAsia="仿宋"/>
          <w:sz w:val="24"/>
          <w:szCs w:val="24"/>
          <w:lang w:val="en-US" w:eastAsia="zh-CN"/>
        </w:rPr>
      </w:pPr>
      <w:r>
        <w:rPr>
          <w:rFonts w:hint="eastAsia" w:ascii="仿宋" w:hAnsi="仿宋" w:eastAsia="仿宋"/>
          <w:sz w:val="24"/>
          <w:szCs w:val="24"/>
        </w:rPr>
        <w:t>一个参与人只能提交一个报价响应文件，本项目不接受联合体报价。</w:t>
      </w:r>
    </w:p>
    <w:p>
      <w:pPr>
        <w:keepNext w:val="0"/>
        <w:keepLines w:val="0"/>
        <w:pageBreakBefore w:val="0"/>
        <w:kinsoku/>
        <w:wordWrap/>
        <w:overflowPunct/>
        <w:topLinePunct w:val="0"/>
        <w:autoSpaceDE/>
        <w:autoSpaceDN/>
        <w:bidi w:val="0"/>
        <w:adjustRightInd/>
        <w:snapToGrid/>
        <w:spacing w:after="0" w:line="4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pStyle w:val="55"/>
        <w:keepNext w:val="0"/>
        <w:keepLines w:val="0"/>
        <w:pageBreakBefore w:val="0"/>
        <w:widowControl w:val="0"/>
        <w:numPr>
          <w:ilvl w:val="3"/>
          <w:numId w:val="4"/>
        </w:numPr>
        <w:kinsoku/>
        <w:wordWrap/>
        <w:overflowPunct/>
        <w:topLinePunct w:val="0"/>
        <w:autoSpaceDE/>
        <w:autoSpaceDN/>
        <w:bidi w:val="0"/>
        <w:adjustRightInd/>
        <w:snapToGrid/>
        <w:spacing w:after="0" w:line="400" w:lineRule="exact"/>
        <w:ind w:left="851" w:hanging="425" w:firstLineChars="0"/>
        <w:jc w:val="left"/>
        <w:rPr>
          <w:rFonts w:ascii="仿宋" w:hAnsi="仿宋" w:eastAsia="仿宋"/>
          <w:sz w:val="24"/>
          <w:szCs w:val="24"/>
        </w:rPr>
      </w:pPr>
      <w:r>
        <w:rPr>
          <w:rFonts w:hint="eastAsia" w:ascii="仿宋" w:hAnsi="仿宋" w:eastAsia="仿宋"/>
          <w:sz w:val="24"/>
          <w:szCs w:val="24"/>
        </w:rPr>
        <w:t>免费保修期</w:t>
      </w:r>
      <w:r>
        <w:rPr>
          <w:rFonts w:hint="eastAsia" w:ascii="仿宋" w:hAnsi="仿宋" w:eastAsia="仿宋"/>
          <w:sz w:val="24"/>
          <w:szCs w:val="24"/>
          <w:lang w:val="en-US" w:eastAsia="zh-CN"/>
        </w:rPr>
        <w:t>至少2年</w:t>
      </w:r>
      <w:r>
        <w:rPr>
          <w:rFonts w:hint="eastAsia" w:ascii="仿宋" w:hAnsi="仿宋" w:eastAsia="仿宋"/>
          <w:sz w:val="24"/>
          <w:szCs w:val="24"/>
          <w:lang w:eastAsia="zh-CN"/>
        </w:rPr>
        <w:t>；</w:t>
      </w:r>
    </w:p>
    <w:p>
      <w:pPr>
        <w:pStyle w:val="55"/>
        <w:keepNext w:val="0"/>
        <w:keepLines w:val="0"/>
        <w:pageBreakBefore w:val="0"/>
        <w:widowControl w:val="0"/>
        <w:numPr>
          <w:ilvl w:val="0"/>
          <w:numId w:val="4"/>
        </w:numPr>
        <w:kinsoku/>
        <w:wordWrap/>
        <w:overflowPunct/>
        <w:topLinePunct w:val="0"/>
        <w:autoSpaceDE/>
        <w:autoSpaceDN/>
        <w:bidi w:val="0"/>
        <w:adjustRightInd/>
        <w:snapToGrid/>
        <w:spacing w:after="0" w:line="400" w:lineRule="exact"/>
        <w:ind w:firstLineChars="0"/>
        <w:jc w:val="left"/>
        <w:rPr>
          <w:rFonts w:ascii="仿宋" w:hAnsi="仿宋" w:eastAsia="仿宋"/>
          <w:sz w:val="24"/>
          <w:szCs w:val="24"/>
        </w:rPr>
      </w:pPr>
      <w:r>
        <w:rPr>
          <w:rFonts w:hint="eastAsia" w:ascii="仿宋" w:hAnsi="仿宋" w:eastAsia="仿宋"/>
          <w:sz w:val="24"/>
          <w:szCs w:val="24"/>
        </w:rPr>
        <w:t>应急维修时间安排：</w:t>
      </w:r>
    </w:p>
    <w:p>
      <w:pPr>
        <w:pStyle w:val="55"/>
        <w:keepNext w:val="0"/>
        <w:keepLines w:val="0"/>
        <w:pageBreakBefore w:val="0"/>
        <w:widowControl w:val="0"/>
        <w:numPr>
          <w:ilvl w:val="0"/>
          <w:numId w:val="4"/>
        </w:numPr>
        <w:kinsoku/>
        <w:wordWrap/>
        <w:overflowPunct/>
        <w:topLinePunct w:val="0"/>
        <w:autoSpaceDE/>
        <w:autoSpaceDN/>
        <w:bidi w:val="0"/>
        <w:adjustRightInd/>
        <w:snapToGrid/>
        <w:spacing w:after="0" w:line="400" w:lineRule="exact"/>
        <w:ind w:firstLineChars="0"/>
        <w:jc w:val="left"/>
        <w:rPr>
          <w:rFonts w:ascii="仿宋" w:hAnsi="仿宋" w:eastAsia="仿宋"/>
          <w:sz w:val="24"/>
          <w:szCs w:val="24"/>
        </w:rPr>
      </w:pPr>
      <w:r>
        <w:rPr>
          <w:rFonts w:hint="eastAsia" w:ascii="仿宋" w:hAnsi="仿宋" w:eastAsia="仿宋"/>
          <w:sz w:val="24"/>
          <w:szCs w:val="24"/>
        </w:rPr>
        <w:t>维修地点、地址、联系电话及联系人员：</w:t>
      </w:r>
    </w:p>
    <w:p>
      <w:pPr>
        <w:pStyle w:val="55"/>
        <w:keepNext w:val="0"/>
        <w:keepLines w:val="0"/>
        <w:pageBreakBefore w:val="0"/>
        <w:widowControl w:val="0"/>
        <w:numPr>
          <w:ilvl w:val="0"/>
          <w:numId w:val="4"/>
        </w:numPr>
        <w:kinsoku/>
        <w:wordWrap/>
        <w:overflowPunct/>
        <w:topLinePunct w:val="0"/>
        <w:autoSpaceDE/>
        <w:autoSpaceDN/>
        <w:bidi w:val="0"/>
        <w:adjustRightInd/>
        <w:snapToGrid/>
        <w:spacing w:after="0" w:line="400" w:lineRule="exact"/>
        <w:ind w:firstLineChars="0"/>
        <w:jc w:val="left"/>
        <w:rPr>
          <w:rFonts w:ascii="仿宋" w:hAnsi="仿宋" w:eastAsia="仿宋"/>
          <w:sz w:val="24"/>
          <w:szCs w:val="24"/>
        </w:rPr>
      </w:pPr>
      <w:r>
        <w:rPr>
          <w:rFonts w:hint="eastAsia" w:ascii="仿宋" w:hAnsi="仿宋" w:eastAsia="仿宋"/>
          <w:sz w:val="24"/>
          <w:szCs w:val="24"/>
        </w:rPr>
        <w:t>维修服务收费标准：</w:t>
      </w:r>
    </w:p>
    <w:p>
      <w:pPr>
        <w:keepNext w:val="0"/>
        <w:keepLines w:val="0"/>
        <w:pageBreakBefore w:val="0"/>
        <w:kinsoku/>
        <w:wordWrap/>
        <w:overflowPunct/>
        <w:topLinePunct w:val="0"/>
        <w:autoSpaceDE/>
        <w:autoSpaceDN/>
        <w:bidi w:val="0"/>
        <w:adjustRightInd/>
        <w:snapToGrid/>
        <w:spacing w:after="0" w:line="400" w:lineRule="exact"/>
        <w:ind w:firstLine="364" w:firstLineChars="152"/>
        <w:jc w:val="left"/>
        <w:rPr>
          <w:rFonts w:ascii="仿宋" w:hAnsi="仿宋" w:eastAsia="仿宋"/>
          <w:color w:val="auto"/>
          <w:sz w:val="24"/>
          <w:szCs w:val="24"/>
        </w:rPr>
      </w:pPr>
      <w:r>
        <w:rPr>
          <w:rFonts w:hint="eastAsia" w:ascii="仿宋" w:hAnsi="仿宋" w:eastAsia="仿宋"/>
          <w:color w:val="auto"/>
          <w:sz w:val="24"/>
          <w:szCs w:val="24"/>
        </w:rPr>
        <w:t>四、确定成交参与人标准及原则：</w:t>
      </w:r>
    </w:p>
    <w:p>
      <w:pPr>
        <w:pStyle w:val="55"/>
        <w:keepNext w:val="0"/>
        <w:keepLines w:val="0"/>
        <w:pageBreakBefore w:val="0"/>
        <w:numPr>
          <w:ilvl w:val="0"/>
          <w:numId w:val="5"/>
        </w:numPr>
        <w:kinsoku/>
        <w:wordWrap/>
        <w:overflowPunct/>
        <w:topLinePunct w:val="0"/>
        <w:autoSpaceDE/>
        <w:autoSpaceDN/>
        <w:bidi w:val="0"/>
        <w:adjustRightInd/>
        <w:snapToGrid/>
        <w:spacing w:after="0" w:line="4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5"/>
        <w:keepNext w:val="0"/>
        <w:keepLines w:val="0"/>
        <w:pageBreakBefore w:val="0"/>
        <w:numPr>
          <w:ilvl w:val="0"/>
          <w:numId w:val="5"/>
        </w:numPr>
        <w:kinsoku/>
        <w:wordWrap/>
        <w:overflowPunct/>
        <w:topLinePunct w:val="0"/>
        <w:autoSpaceDE/>
        <w:autoSpaceDN/>
        <w:bidi w:val="0"/>
        <w:adjustRightInd/>
        <w:snapToGrid/>
        <w:spacing w:after="0" w:line="400" w:lineRule="exact"/>
        <w:ind w:left="851" w:hanging="425" w:firstLineChars="0"/>
        <w:jc w:val="left"/>
        <w:rPr>
          <w:rFonts w:ascii="仿宋" w:hAnsi="仿宋" w:eastAsia="仿宋"/>
          <w:sz w:val="24"/>
          <w:szCs w:val="24"/>
        </w:rPr>
      </w:pPr>
      <w:r>
        <w:rPr>
          <w:rFonts w:hint="eastAsia" w:ascii="仿宋" w:hAnsi="仿宋" w:eastAsia="仿宋"/>
          <w:sz w:val="24"/>
          <w:szCs w:val="24"/>
        </w:rPr>
        <w:t>参与人所投物品符合需求、质量和服务等的要求,经过磋商所报价格为合理价格的参与人为成交参与人。</w:t>
      </w:r>
    </w:p>
    <w:p>
      <w:pPr>
        <w:pStyle w:val="55"/>
        <w:keepNext w:val="0"/>
        <w:keepLines w:val="0"/>
        <w:pageBreakBefore w:val="0"/>
        <w:numPr>
          <w:ilvl w:val="0"/>
          <w:numId w:val="5"/>
        </w:numPr>
        <w:kinsoku/>
        <w:wordWrap/>
        <w:overflowPunct/>
        <w:topLinePunct w:val="0"/>
        <w:autoSpaceDE/>
        <w:autoSpaceDN/>
        <w:bidi w:val="0"/>
        <w:adjustRightInd/>
        <w:snapToGrid/>
        <w:spacing w:after="0" w:line="400" w:lineRule="exact"/>
        <w:ind w:left="851"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55"/>
        <w:keepNext w:val="0"/>
        <w:keepLines w:val="0"/>
        <w:pageBreakBefore w:val="0"/>
        <w:kinsoku/>
        <w:wordWrap/>
        <w:overflowPunct/>
        <w:topLinePunct w:val="0"/>
        <w:autoSpaceDE/>
        <w:autoSpaceDN/>
        <w:bidi w:val="0"/>
        <w:adjustRightInd/>
        <w:snapToGrid/>
        <w:spacing w:after="0" w:line="400" w:lineRule="exact"/>
        <w:ind w:left="851" w:firstLine="0" w:firstLineChars="0"/>
        <w:jc w:val="left"/>
        <w:rPr>
          <w:rFonts w:ascii="仿宋" w:hAnsi="仿宋" w:eastAsia="仿宋"/>
          <w:color w:val="auto"/>
          <w:sz w:val="24"/>
          <w:szCs w:val="24"/>
        </w:rPr>
      </w:pPr>
    </w:p>
    <w:p>
      <w:pPr>
        <w:pStyle w:val="55"/>
        <w:spacing w:after="0" w:line="500" w:lineRule="exact"/>
        <w:ind w:left="0" w:leftChars="0" w:firstLine="0" w:firstLineChars="0"/>
        <w:jc w:val="right"/>
        <w:rPr>
          <w:rFonts w:ascii="仿宋" w:hAnsi="仿宋" w:eastAsia="仿宋"/>
          <w:color w:val="auto"/>
          <w:sz w:val="24"/>
          <w:szCs w:val="24"/>
        </w:rPr>
      </w:pP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pStyle w:val="55"/>
        <w:spacing w:after="0" w:line="500" w:lineRule="exact"/>
        <w:ind w:left="7371" w:firstLine="0" w:firstLineChars="0"/>
        <w:jc w:val="left"/>
        <w:rPr>
          <w:rFonts w:hint="eastAsia" w:ascii="仿宋" w:hAnsi="仿宋" w:eastAsia="仿宋"/>
          <w:color w:val="auto"/>
          <w:sz w:val="24"/>
          <w:szCs w:val="24"/>
        </w:rPr>
      </w:pPr>
      <w:r>
        <w:rPr>
          <w:rFonts w:hint="eastAsia" w:ascii="仿宋" w:hAnsi="仿宋" w:eastAsia="仿宋"/>
          <w:color w:val="auto"/>
          <w:sz w:val="24"/>
          <w:szCs w:val="24"/>
          <w:lang w:val="en-US" w:eastAsia="zh-CN"/>
        </w:rPr>
        <w:t>2023</w:t>
      </w:r>
      <w:r>
        <w:rPr>
          <w:rFonts w:hint="eastAsia" w:ascii="仿宋" w:hAnsi="仿宋" w:eastAsia="仿宋"/>
          <w:color w:val="auto"/>
          <w:sz w:val="24"/>
          <w:szCs w:val="24"/>
        </w:rPr>
        <w:t>年</w:t>
      </w:r>
      <w:r>
        <w:rPr>
          <w:rFonts w:hint="eastAsia" w:ascii="仿宋" w:hAnsi="仿宋" w:eastAsia="仿宋"/>
          <w:color w:val="auto"/>
          <w:sz w:val="24"/>
          <w:szCs w:val="24"/>
          <w:lang w:val="en-US" w:eastAsia="zh-CN"/>
        </w:rPr>
        <w:t>2</w:t>
      </w:r>
      <w:r>
        <w:rPr>
          <w:rFonts w:hint="eastAsia" w:ascii="仿宋" w:hAnsi="仿宋" w:eastAsia="仿宋"/>
          <w:color w:val="auto"/>
          <w:sz w:val="24"/>
          <w:szCs w:val="24"/>
        </w:rPr>
        <w:t>月</w:t>
      </w:r>
      <w:r>
        <w:rPr>
          <w:rFonts w:hint="eastAsia" w:ascii="仿宋" w:hAnsi="仿宋" w:eastAsia="仿宋"/>
          <w:color w:val="auto"/>
          <w:sz w:val="24"/>
          <w:szCs w:val="24"/>
          <w:lang w:val="en-US" w:eastAsia="zh-CN"/>
        </w:rPr>
        <w:t>20</w:t>
      </w:r>
      <w:r>
        <w:rPr>
          <w:rFonts w:hint="eastAsia" w:ascii="仿宋" w:hAnsi="仿宋" w:eastAsia="仿宋"/>
          <w:color w:val="auto"/>
          <w:sz w:val="24"/>
          <w:szCs w:val="24"/>
        </w:rPr>
        <w:t>日</w:t>
      </w:r>
    </w:p>
    <w:p>
      <w:pPr>
        <w:pStyle w:val="55"/>
        <w:spacing w:after="0" w:line="500" w:lineRule="exact"/>
        <w:ind w:left="851" w:firstLine="0" w:firstLineChars="0"/>
        <w:jc w:val="center"/>
        <w:rPr>
          <w:rFonts w:hint="eastAsia" w:ascii="仿宋" w:hAnsi="仿宋" w:eastAsia="仿宋"/>
          <w:b/>
          <w:sz w:val="44"/>
          <w:szCs w:val="44"/>
        </w:rPr>
      </w:pPr>
      <w:r>
        <w:rPr>
          <w:rFonts w:ascii="仿宋" w:hAnsi="仿宋" w:eastAsia="仿宋"/>
          <w:color w:val="FF0000"/>
          <w:sz w:val="28"/>
          <w:szCs w:val="28"/>
        </w:rPr>
        <w:br w:type="page"/>
      </w:r>
      <w:r>
        <w:rPr>
          <w:rFonts w:hint="eastAsia" w:ascii="仿宋" w:hAnsi="仿宋" w:eastAsia="仿宋"/>
          <w:b/>
          <w:sz w:val="44"/>
          <w:szCs w:val="44"/>
        </w:rPr>
        <w:t>公开询价项目介绍</w:t>
      </w:r>
      <w:bookmarkEnd w:id="45"/>
    </w:p>
    <w:p>
      <w:pPr>
        <w:keepNext w:val="0"/>
        <w:keepLines w:val="0"/>
        <w:pageBreakBefore w:val="0"/>
        <w:widowControl w:val="0"/>
        <w:numPr>
          <w:ilvl w:val="0"/>
          <w:numId w:val="6"/>
        </w:numPr>
        <w:kinsoku/>
        <w:wordWrap/>
        <w:overflowPunct/>
        <w:topLinePunct w:val="0"/>
        <w:autoSpaceDE/>
        <w:autoSpaceDN/>
        <w:bidi w:val="0"/>
        <w:adjustRightInd/>
        <w:snapToGrid/>
        <w:spacing w:after="0" w:line="500" w:lineRule="exact"/>
        <w:jc w:val="both"/>
        <w:textAlignment w:val="auto"/>
        <w:rPr>
          <w:rFonts w:hint="eastAsia" w:ascii="仿宋" w:hAnsi="仿宋" w:eastAsia="仿宋"/>
          <w:color w:val="auto"/>
          <w:sz w:val="24"/>
          <w:szCs w:val="24"/>
          <w:lang w:val="en-US" w:eastAsia="zh-CN"/>
        </w:rPr>
      </w:pPr>
      <w:bookmarkStart w:id="47" w:name="_Toc33774072"/>
      <w:r>
        <w:rPr>
          <w:rFonts w:hint="eastAsia" w:ascii="仿宋" w:hAnsi="仿宋" w:eastAsia="仿宋"/>
          <w:b/>
          <w:sz w:val="24"/>
          <w:szCs w:val="24"/>
          <w:lang w:val="en-US" w:eastAsia="zh-CN"/>
        </w:rPr>
        <w:t>项目名称：</w:t>
      </w:r>
      <w:r>
        <w:rPr>
          <w:rFonts w:hint="eastAsia" w:ascii="仿宋" w:hAnsi="仿宋" w:eastAsia="仿宋"/>
          <w:color w:val="auto"/>
          <w:sz w:val="24"/>
          <w:szCs w:val="24"/>
          <w:lang w:val="en-US" w:eastAsia="zh-CN"/>
        </w:rPr>
        <w:t>行政楼公共部位和艺术楼二楼改造工程</w:t>
      </w:r>
    </w:p>
    <w:p>
      <w:pPr>
        <w:widowControl w:val="0"/>
        <w:tabs>
          <w:tab w:val="left" w:pos="839"/>
        </w:tabs>
        <w:spacing w:after="0" w:line="460" w:lineRule="exact"/>
        <w:rPr>
          <w:rFonts w:hint="default" w:ascii="仿宋" w:hAnsi="仿宋" w:eastAsia="仿宋"/>
          <w:color w:val="FF0000"/>
          <w:sz w:val="24"/>
          <w:szCs w:val="24"/>
          <w:lang w:val="en-US" w:eastAsia="zh-CN"/>
        </w:rPr>
      </w:pPr>
      <w:r>
        <w:rPr>
          <w:rFonts w:hint="eastAsia" w:ascii="仿宋" w:hAnsi="仿宋" w:eastAsia="仿宋"/>
          <w:b/>
          <w:sz w:val="24"/>
          <w:szCs w:val="24"/>
        </w:rPr>
        <w:t>二、项目地点：</w:t>
      </w:r>
      <w:r>
        <w:rPr>
          <w:rFonts w:hint="eastAsia" w:ascii="仿宋" w:hAnsi="仿宋" w:eastAsia="仿宋"/>
          <w:sz w:val="24"/>
          <w:szCs w:val="24"/>
          <w:lang w:val="en-US" w:eastAsia="zh-CN"/>
        </w:rPr>
        <w:t>郑州城轨交通中等专业学校</w:t>
      </w:r>
    </w:p>
    <w:p>
      <w:pPr>
        <w:keepNext w:val="0"/>
        <w:keepLines w:val="0"/>
        <w:pageBreakBefore w:val="0"/>
        <w:widowControl w:val="0"/>
        <w:kinsoku/>
        <w:wordWrap/>
        <w:overflowPunct/>
        <w:topLinePunct w:val="0"/>
        <w:autoSpaceDE/>
        <w:autoSpaceDN/>
        <w:bidi w:val="0"/>
        <w:adjustRightInd/>
        <w:snapToGrid/>
        <w:spacing w:after="0" w:line="500" w:lineRule="exact"/>
        <w:ind w:left="560" w:hanging="482" w:hangingChars="200"/>
        <w:jc w:val="both"/>
        <w:textAlignment w:val="auto"/>
        <w:rPr>
          <w:rFonts w:hint="default" w:ascii="仿宋" w:hAnsi="仿宋" w:eastAsia="仿宋"/>
          <w:color w:val="auto"/>
          <w:sz w:val="24"/>
          <w:szCs w:val="24"/>
          <w:lang w:val="en-US" w:eastAsia="zh-CN"/>
        </w:rPr>
      </w:pPr>
      <w:r>
        <w:rPr>
          <w:rFonts w:hint="eastAsia" w:ascii="仿宋" w:hAnsi="仿宋" w:eastAsia="仿宋"/>
          <w:b/>
          <w:sz w:val="24"/>
          <w:szCs w:val="24"/>
        </w:rPr>
        <w:t>三、项目概况：</w:t>
      </w:r>
      <w:r>
        <w:rPr>
          <w:rFonts w:hint="eastAsia" w:ascii="仿宋" w:hAnsi="仿宋" w:eastAsia="仿宋"/>
          <w:b/>
          <w:sz w:val="24"/>
          <w:szCs w:val="24"/>
          <w:lang w:val="en-US" w:eastAsia="zh-CN"/>
        </w:rPr>
        <w:t xml:space="preserve">   </w:t>
      </w:r>
      <w:r>
        <w:rPr>
          <w:rFonts w:hint="eastAsia" w:ascii="仿宋" w:hAnsi="仿宋" w:eastAsia="仿宋"/>
          <w:color w:val="auto"/>
          <w:sz w:val="24"/>
          <w:szCs w:val="24"/>
          <w:lang w:val="en-US" w:eastAsia="zh-CN"/>
        </w:rPr>
        <w:t xml:space="preserve">一、行政楼公共部位 </w:t>
      </w:r>
    </w:p>
    <w:p>
      <w:pPr>
        <w:keepNext w:val="0"/>
        <w:keepLines w:val="0"/>
        <w:pageBreakBefore w:val="0"/>
        <w:widowControl w:val="0"/>
        <w:kinsoku/>
        <w:wordWrap/>
        <w:overflowPunct/>
        <w:topLinePunct w:val="0"/>
        <w:autoSpaceDE/>
        <w:autoSpaceDN/>
        <w:bidi w:val="0"/>
        <w:adjustRightInd/>
        <w:snapToGrid/>
        <w:spacing w:after="0" w:line="500" w:lineRule="exact"/>
        <w:ind w:firstLine="480" w:firstLineChars="200"/>
        <w:jc w:val="both"/>
        <w:textAlignment w:val="auto"/>
        <w:rPr>
          <w:rFonts w:hint="default" w:ascii="仿宋" w:hAnsi="仿宋" w:eastAsia="仿宋"/>
          <w:color w:val="auto"/>
          <w:sz w:val="24"/>
          <w:szCs w:val="24"/>
          <w:lang w:val="en-US" w:eastAsia="zh-CN"/>
        </w:rPr>
      </w:pPr>
      <w:r>
        <w:rPr>
          <w:rFonts w:hint="eastAsia" w:ascii="仿宋" w:hAnsi="仿宋" w:eastAsia="仿宋"/>
          <w:color w:val="auto"/>
          <w:sz w:val="24"/>
          <w:szCs w:val="24"/>
          <w:lang w:val="en-US" w:eastAsia="zh-CN"/>
        </w:rPr>
        <w:t>卫生间分男女卫生间各三间，共计六间卫生间，单间建筑面积6.8㎡，共计40.8㎡。施工内容：门窗全部更换，窗户为塑钢窗户，门改为复合门。隔断采用金属铝蜂窝板（抗倍特二代）隔断。墙砖、地砖、便器、地漏、防水全部拆除重新施工。所有铲除重做部位铲除到原有结构层，进行基层加固及裂缝、空鼓、开裂处理后重新施工。照明为声控吸顶灯300*600。室内给排水管道全部更换新的，给水管换为32mmPPR管，排水管PVC，排水立管100mm，支管为50mm。蹲便及地漏采用防臭式 。水电管路采用套管暗敷。排风扇更换为金属排风扇，安装于墙体上，采用计时器控制。梳妆镜拆除移装于室内。垃圾外运按照甲方要求。</w:t>
      </w:r>
    </w:p>
    <w:p>
      <w:pPr>
        <w:keepNext w:val="0"/>
        <w:keepLines w:val="0"/>
        <w:pageBreakBefore w:val="0"/>
        <w:widowControl w:val="0"/>
        <w:kinsoku/>
        <w:wordWrap/>
        <w:overflowPunct/>
        <w:topLinePunct w:val="0"/>
        <w:autoSpaceDE/>
        <w:autoSpaceDN/>
        <w:bidi w:val="0"/>
        <w:adjustRightInd/>
        <w:snapToGrid/>
        <w:spacing w:after="0" w:line="500" w:lineRule="exact"/>
        <w:ind w:firstLine="480" w:firstLineChars="200"/>
        <w:jc w:val="both"/>
        <w:textAlignment w:val="auto"/>
        <w:rPr>
          <w:rFonts w:hint="eastAsia" w:ascii="仿宋" w:hAnsi="仿宋" w:eastAsia="仿宋"/>
          <w:color w:val="auto"/>
          <w:sz w:val="24"/>
          <w:szCs w:val="24"/>
          <w:lang w:val="en-US" w:eastAsia="zh-CN"/>
        </w:rPr>
      </w:pPr>
      <w:r>
        <w:rPr>
          <w:rFonts w:hint="eastAsia" w:ascii="仿宋" w:hAnsi="仿宋" w:eastAsia="仿宋"/>
          <w:color w:val="auto"/>
          <w:sz w:val="24"/>
          <w:szCs w:val="24"/>
          <w:lang w:val="en-US" w:eastAsia="zh-CN"/>
        </w:rPr>
        <w:t>墙砖贴至吊顶底部3.15m，所有蹲位用抗倍特二代板分割配有无人指示锁，高度1.78m，宽度三等分，长度1m。女卫在西侧设置三个蹲位；东侧设置洗脸盆、拖把池。男卫在东侧设置三个蹲位；地漏安装原位置不动。西侧设置一个小便器并设置遮挡板一块，拖把池、洗脸盆及梳妆镜。不锈钢拖把池尺寸：800mm*300mm*450mm，便器及洗脸盆全部采用自动感应出水阀且洗脸盆设置五孔插座进行连接电源。感应出水器使用2.5mm2多丝线，灯具、排风扇使用硬铜线，采用套管保护。水龙头采用铜芯。蹲便高度为0.4m，分为两个台阶。洗手池更换为悬挂安装式，台面板采用大理石台面板台下盆。石材面台下盆。石材尺寸长*宽为0.8*0.5m。防水采用聚氨酯和丙纶防水各一遍，高度为完成面以上0.5m。贴墙地砖，墙砖0.3*0.6，地砖0.3*0.3。窗户尺寸：1.84*1.44.门：0.88*2.05m。走廊及楼梯间乳胶漆及丙烯酸铲至结构层，腻子两遍、乳胶漆及丙烯酸两遍。走廊贴踢脚线与原有保持一致，错台处贴砖。</w:t>
      </w:r>
    </w:p>
    <w:p>
      <w:pPr>
        <w:keepNext w:val="0"/>
        <w:keepLines w:val="0"/>
        <w:pageBreakBefore w:val="0"/>
        <w:widowControl w:val="0"/>
        <w:kinsoku/>
        <w:wordWrap/>
        <w:overflowPunct/>
        <w:topLinePunct w:val="0"/>
        <w:autoSpaceDE/>
        <w:autoSpaceDN/>
        <w:bidi w:val="0"/>
        <w:adjustRightInd/>
        <w:snapToGrid/>
        <w:spacing w:after="0" w:line="500" w:lineRule="exact"/>
        <w:ind w:firstLine="480" w:firstLineChars="200"/>
        <w:jc w:val="both"/>
        <w:textAlignment w:val="auto"/>
        <w:rPr>
          <w:rFonts w:hint="eastAsia" w:ascii="仿宋" w:hAnsi="仿宋" w:eastAsia="仿宋"/>
          <w:color w:val="auto"/>
          <w:sz w:val="24"/>
          <w:szCs w:val="24"/>
          <w:lang w:val="en-US" w:eastAsia="zh-CN"/>
        </w:rPr>
      </w:pPr>
      <w:r>
        <w:rPr>
          <w:rFonts w:hint="eastAsia" w:ascii="仿宋" w:hAnsi="仿宋" w:eastAsia="仿宋"/>
          <w:color w:val="auto"/>
          <w:sz w:val="24"/>
          <w:szCs w:val="24"/>
          <w:lang w:val="en-US" w:eastAsia="zh-CN"/>
        </w:rPr>
        <w:t>二：行政楼北侧原银行变动恢复</w:t>
      </w:r>
    </w:p>
    <w:p>
      <w:pPr>
        <w:keepNext w:val="0"/>
        <w:keepLines w:val="0"/>
        <w:pageBreakBefore w:val="0"/>
        <w:widowControl w:val="0"/>
        <w:kinsoku/>
        <w:wordWrap/>
        <w:overflowPunct/>
        <w:topLinePunct w:val="0"/>
        <w:autoSpaceDE/>
        <w:autoSpaceDN/>
        <w:bidi w:val="0"/>
        <w:adjustRightInd/>
        <w:snapToGrid/>
        <w:spacing w:after="0" w:line="500" w:lineRule="exact"/>
        <w:ind w:firstLine="480" w:firstLineChars="200"/>
        <w:jc w:val="both"/>
        <w:textAlignment w:val="auto"/>
        <w:rPr>
          <w:rFonts w:hint="default" w:ascii="仿宋" w:hAnsi="仿宋" w:eastAsia="仿宋"/>
          <w:color w:val="auto"/>
          <w:sz w:val="24"/>
          <w:szCs w:val="24"/>
          <w:lang w:val="en-US" w:eastAsia="zh-CN"/>
        </w:rPr>
      </w:pPr>
      <w:r>
        <w:rPr>
          <w:rFonts w:hint="eastAsia" w:ascii="仿宋" w:hAnsi="仿宋" w:eastAsia="仿宋"/>
          <w:color w:val="auto"/>
          <w:sz w:val="24"/>
          <w:szCs w:val="24"/>
          <w:lang w:val="en-US" w:eastAsia="zh-CN"/>
        </w:rPr>
        <w:t xml:space="preserve">  现有外墙立面的石材、玻璃窗户、玻璃门拆除及周边真石漆空鼓、起皮的进行铲除清理。现有洞口部分进行砌筑，达到原有窗户尺寸，1.87*2.07m。然后进行粉刷、找平。基层进行抗碱处理，底漆、中漆、面层漆、罩面漆，尺寸和邻近保持致。窗户采用铝塑窗外附不锈钢防盗窗。室外台阶进行拆除，露出基层土，垃圾外运，外侧增设路缘石1000*300*120mm。垃圾外运按照甲方要求。</w:t>
      </w:r>
    </w:p>
    <w:p>
      <w:pPr>
        <w:keepNext w:val="0"/>
        <w:keepLines w:val="0"/>
        <w:pageBreakBefore w:val="0"/>
        <w:widowControl w:val="0"/>
        <w:kinsoku/>
        <w:wordWrap/>
        <w:overflowPunct/>
        <w:topLinePunct w:val="0"/>
        <w:autoSpaceDE/>
        <w:autoSpaceDN/>
        <w:bidi w:val="0"/>
        <w:adjustRightInd/>
        <w:snapToGrid/>
        <w:spacing w:after="0" w:line="500" w:lineRule="exact"/>
        <w:ind w:firstLine="480" w:firstLineChars="200"/>
        <w:jc w:val="both"/>
        <w:textAlignment w:val="auto"/>
        <w:rPr>
          <w:rFonts w:hint="eastAsia" w:ascii="仿宋" w:hAnsi="仿宋" w:eastAsia="仿宋"/>
          <w:color w:val="auto"/>
          <w:sz w:val="24"/>
          <w:szCs w:val="24"/>
          <w:lang w:val="en-US" w:eastAsia="zh-CN"/>
        </w:rPr>
      </w:pPr>
      <w:r>
        <w:rPr>
          <w:rFonts w:hint="eastAsia" w:ascii="仿宋" w:hAnsi="仿宋" w:eastAsia="仿宋"/>
          <w:color w:val="auto"/>
          <w:sz w:val="24"/>
          <w:szCs w:val="24"/>
          <w:lang w:val="en-US" w:eastAsia="zh-CN"/>
        </w:rPr>
        <w:t>三、艺术楼房间增设隔断</w:t>
      </w:r>
    </w:p>
    <w:p>
      <w:pPr>
        <w:keepNext w:val="0"/>
        <w:keepLines w:val="0"/>
        <w:pageBreakBefore w:val="0"/>
        <w:widowControl w:val="0"/>
        <w:kinsoku/>
        <w:wordWrap/>
        <w:overflowPunct/>
        <w:topLinePunct w:val="0"/>
        <w:autoSpaceDE/>
        <w:autoSpaceDN/>
        <w:bidi w:val="0"/>
        <w:adjustRightInd/>
        <w:snapToGrid/>
        <w:spacing w:after="0" w:line="500" w:lineRule="exact"/>
        <w:ind w:firstLine="480" w:firstLineChars="200"/>
        <w:jc w:val="both"/>
        <w:textAlignment w:val="auto"/>
        <w:rPr>
          <w:rFonts w:hint="eastAsia" w:ascii="仿宋" w:hAnsi="仿宋" w:eastAsia="仿宋"/>
          <w:color w:val="auto"/>
          <w:sz w:val="24"/>
          <w:szCs w:val="24"/>
          <w:lang w:val="en-US" w:eastAsia="zh-CN"/>
        </w:rPr>
      </w:pPr>
      <w:r>
        <w:rPr>
          <w:rFonts w:hint="eastAsia" w:ascii="仿宋" w:hAnsi="仿宋" w:eastAsia="仿宋"/>
          <w:color w:val="auto"/>
          <w:sz w:val="24"/>
          <w:szCs w:val="24"/>
          <w:lang w:val="en-US" w:eastAsia="zh-CN"/>
        </w:rPr>
        <w:t>艺术楼二楼两间房间进行南北向设置隔断 ，一间采用玻璃隔断，5+9+5中空钢化玻璃加百叶。设置0.9*2.1玻璃门一扇并配设锁具；一间采用轻钢龙骨石膏板隔断，设置0.9*2.1复合门一扇并配设锁具；</w:t>
      </w:r>
    </w:p>
    <w:p>
      <w:pPr>
        <w:spacing w:after="0" w:line="500" w:lineRule="exact"/>
        <w:ind w:left="2668" w:hanging="2286" w:hangingChars="949"/>
        <w:rPr>
          <w:rFonts w:ascii="仿宋" w:hAnsi="仿宋" w:eastAsia="仿宋"/>
          <w:b/>
          <w:sz w:val="24"/>
          <w:szCs w:val="24"/>
        </w:rPr>
      </w:pPr>
      <w:r>
        <w:rPr>
          <w:rFonts w:hint="eastAsia" w:ascii="仿宋" w:hAnsi="仿宋" w:eastAsia="仿宋"/>
          <w:b/>
          <w:sz w:val="24"/>
          <w:szCs w:val="24"/>
        </w:rPr>
        <w:t>四、技术服务要求</w:t>
      </w:r>
    </w:p>
    <w:p>
      <w:pPr>
        <w:keepNext w:val="0"/>
        <w:keepLines w:val="0"/>
        <w:pageBreakBefore w:val="0"/>
        <w:widowControl w:val="0"/>
        <w:kinsoku/>
        <w:wordWrap/>
        <w:overflowPunct/>
        <w:topLinePunct w:val="0"/>
        <w:autoSpaceDE/>
        <w:autoSpaceDN/>
        <w:bidi w:val="0"/>
        <w:adjustRightInd/>
        <w:snapToGrid/>
        <w:spacing w:after="0" w:line="500" w:lineRule="exact"/>
        <w:ind w:firstLine="480" w:firstLineChars="200"/>
        <w:jc w:val="both"/>
        <w:textAlignment w:val="auto"/>
        <w:rPr>
          <w:rFonts w:hint="default" w:ascii="仿宋" w:hAnsi="仿宋" w:eastAsia="仿宋" w:cs="仿宋"/>
          <w:color w:val="auto"/>
          <w:sz w:val="24"/>
          <w:szCs w:val="24"/>
          <w:lang w:val="en-US" w:eastAsia="zh-CN"/>
        </w:rPr>
      </w:pPr>
      <w:r>
        <w:rPr>
          <w:rFonts w:hint="eastAsia" w:ascii="仿宋" w:hAnsi="仿宋" w:eastAsia="仿宋"/>
          <w:color w:val="auto"/>
          <w:sz w:val="24"/>
          <w:szCs w:val="24"/>
          <w:lang w:val="en-US" w:eastAsia="zh-CN"/>
        </w:rPr>
        <w:t>原有墙体表面材料全部拆除</w:t>
      </w:r>
      <w:r>
        <w:rPr>
          <w:rFonts w:hint="default" w:ascii="仿宋" w:hAnsi="仿宋" w:eastAsia="仿宋"/>
          <w:color w:val="auto"/>
          <w:sz w:val="24"/>
          <w:szCs w:val="24"/>
          <w:lang w:eastAsia="zh-CN"/>
        </w:rPr>
        <w:t>，</w:t>
      </w:r>
      <w:r>
        <w:rPr>
          <w:rFonts w:hint="eastAsia" w:ascii="仿宋" w:hAnsi="仿宋" w:eastAsia="仿宋"/>
          <w:color w:val="auto"/>
          <w:sz w:val="24"/>
          <w:szCs w:val="24"/>
          <w:lang w:val="en-US" w:eastAsia="zh-CN"/>
        </w:rPr>
        <w:t>铲掉至结构层，卫生间内全部拆除重新施工，包含隔断、墙地砖、防水、乳胶漆、便器、地漏、</w:t>
      </w:r>
      <w:r>
        <w:rPr>
          <w:rFonts w:hint="default" w:ascii="仿宋" w:hAnsi="仿宋" w:eastAsia="仿宋"/>
          <w:color w:val="auto"/>
          <w:sz w:val="24"/>
          <w:szCs w:val="24"/>
          <w:lang w:eastAsia="zh-CN"/>
        </w:rPr>
        <w:t>拖把池、</w:t>
      </w:r>
      <w:r>
        <w:rPr>
          <w:rFonts w:hint="eastAsia" w:ascii="仿宋" w:hAnsi="仿宋" w:eastAsia="仿宋"/>
          <w:color w:val="auto"/>
          <w:sz w:val="24"/>
          <w:szCs w:val="24"/>
          <w:lang w:val="en-US" w:eastAsia="zh-CN"/>
        </w:rPr>
        <w:t>灯具、脸盆、排风扇等内容。基层进行清理、铲平、修补，然后进行基层加固处理，基层腻子施工、打磨，面层为乳胶漆直接喷涂，分为墙裙和墙面两种颜色，真石漆需做底漆进行分割成块状，尺寸与原有保持一致。室外台阶拆除，露出原土达到绿化条件，增设混凝土路缘石， 隔断为一间为石膏板隔断，一间为玻璃隔断，各包含一个门。质量合格。</w:t>
      </w:r>
    </w:p>
    <w:p>
      <w:pPr>
        <w:keepNext w:val="0"/>
        <w:keepLines w:val="0"/>
        <w:pageBreakBefore w:val="0"/>
        <w:widowControl w:val="0"/>
        <w:numPr>
          <w:ilvl w:val="0"/>
          <w:numId w:val="7"/>
        </w:numPr>
        <w:kinsoku/>
        <w:wordWrap/>
        <w:overflowPunct/>
        <w:topLinePunct w:val="0"/>
        <w:autoSpaceDE/>
        <w:autoSpaceDN/>
        <w:bidi w:val="0"/>
        <w:adjustRightInd/>
        <w:snapToGrid/>
        <w:spacing w:after="0" w:line="500" w:lineRule="exact"/>
        <w:jc w:val="left"/>
        <w:textAlignment w:val="auto"/>
        <w:rPr>
          <w:rFonts w:hint="eastAsia" w:ascii="仿宋" w:hAnsi="仿宋" w:eastAsia="仿宋"/>
          <w:b/>
          <w:sz w:val="24"/>
          <w:szCs w:val="24"/>
        </w:rPr>
      </w:pPr>
      <w:r>
        <w:rPr>
          <w:rFonts w:hint="eastAsia" w:ascii="仿宋" w:hAnsi="仿宋" w:eastAsia="仿宋"/>
          <w:b/>
          <w:sz w:val="24"/>
          <w:szCs w:val="24"/>
          <w:lang w:val="en-US" w:eastAsia="zh-CN"/>
        </w:rPr>
        <w:t>其他</w:t>
      </w:r>
      <w:r>
        <w:rPr>
          <w:rFonts w:hint="eastAsia" w:ascii="仿宋" w:hAnsi="仿宋" w:eastAsia="仿宋"/>
          <w:b/>
          <w:sz w:val="24"/>
          <w:szCs w:val="24"/>
        </w:rPr>
        <w:t>要求</w:t>
      </w:r>
    </w:p>
    <w:p>
      <w:pPr>
        <w:keepNext w:val="0"/>
        <w:keepLines w:val="0"/>
        <w:pageBreakBefore w:val="0"/>
        <w:widowControl w:val="0"/>
        <w:numPr>
          <w:ilvl w:val="0"/>
          <w:numId w:val="0"/>
        </w:numPr>
        <w:kinsoku/>
        <w:wordWrap/>
        <w:overflowPunct/>
        <w:topLinePunct w:val="0"/>
        <w:autoSpaceDE/>
        <w:autoSpaceDN/>
        <w:bidi w:val="0"/>
        <w:adjustRightInd/>
        <w:snapToGrid/>
        <w:spacing w:after="0" w:line="500" w:lineRule="exact"/>
        <w:ind w:firstLine="480" w:firstLineChars="200"/>
        <w:jc w:val="left"/>
        <w:textAlignment w:val="auto"/>
        <w:rPr>
          <w:rFonts w:hint="eastAsia"/>
          <w:lang w:val="en-US" w:eastAsia="zh-CN"/>
        </w:rPr>
      </w:pPr>
      <w:r>
        <w:rPr>
          <w:rFonts w:hint="eastAsia" w:ascii="仿宋" w:hAnsi="仿宋" w:eastAsia="仿宋"/>
          <w:color w:val="auto"/>
          <w:sz w:val="24"/>
          <w:szCs w:val="24"/>
          <w:lang w:val="en-US" w:eastAsia="zh-CN"/>
        </w:rPr>
        <w:t>工程验收合格后资料齐全30日内付款（ 检验合格后付款97%）。本项目为全费用综合单价包干。参与人须自行对现场进行勘察测量，斟酌报价。不勘察现场参与者视为无条件接受。报价已包含全部内容。全费用总价（全费用综合单价）包含但</w:t>
      </w:r>
      <w:r>
        <w:rPr>
          <w:rFonts w:hint="eastAsia" w:ascii="仿宋" w:hAnsi="仿宋" w:eastAsia="仿宋"/>
          <w:color w:val="auto"/>
          <w:sz w:val="24"/>
          <w:szCs w:val="24"/>
        </w:rPr>
        <w:t>不限于人工费、材料费、</w:t>
      </w:r>
      <w:r>
        <w:rPr>
          <w:rFonts w:hint="eastAsia" w:ascii="仿宋" w:hAnsi="仿宋" w:eastAsia="仿宋"/>
          <w:color w:val="auto"/>
          <w:sz w:val="24"/>
          <w:szCs w:val="24"/>
          <w:lang w:val="en-US" w:eastAsia="zh-CN"/>
        </w:rPr>
        <w:t>损耗、</w:t>
      </w:r>
      <w:r>
        <w:rPr>
          <w:rFonts w:hint="eastAsia" w:ascii="仿宋" w:hAnsi="仿宋" w:eastAsia="仿宋"/>
          <w:color w:val="auto"/>
          <w:sz w:val="24"/>
          <w:szCs w:val="24"/>
        </w:rPr>
        <w:t>施工机械使用费、管理费、</w:t>
      </w:r>
      <w:r>
        <w:rPr>
          <w:rFonts w:hint="eastAsia" w:ascii="仿宋" w:hAnsi="仿宋" w:eastAsia="仿宋"/>
          <w:color w:val="auto"/>
          <w:sz w:val="24"/>
          <w:szCs w:val="24"/>
          <w:lang w:val="en-US" w:eastAsia="zh-CN"/>
        </w:rPr>
        <w:t>各项组织技术</w:t>
      </w:r>
      <w:r>
        <w:rPr>
          <w:rFonts w:hint="eastAsia" w:ascii="仿宋" w:hAnsi="仿宋" w:eastAsia="仿宋"/>
          <w:color w:val="auto"/>
          <w:sz w:val="24"/>
          <w:szCs w:val="24"/>
        </w:rPr>
        <w:t>措施费、材料采保费、水电费、</w:t>
      </w:r>
      <w:r>
        <w:rPr>
          <w:rFonts w:hint="eastAsia" w:ascii="仿宋" w:hAnsi="仿宋" w:eastAsia="仿宋"/>
          <w:color w:val="auto"/>
          <w:sz w:val="24"/>
          <w:szCs w:val="24"/>
          <w:lang w:val="en-US" w:eastAsia="zh-CN"/>
        </w:rPr>
        <w:t>高温补贴、安全文明、临时设施、</w:t>
      </w:r>
      <w:r>
        <w:rPr>
          <w:rFonts w:hint="eastAsia" w:ascii="仿宋" w:hAnsi="仿宋" w:eastAsia="仿宋"/>
          <w:color w:val="auto"/>
          <w:sz w:val="24"/>
          <w:szCs w:val="24"/>
        </w:rPr>
        <w:t>深化设计费、</w:t>
      </w:r>
      <w:r>
        <w:rPr>
          <w:rFonts w:hint="eastAsia" w:ascii="仿宋" w:hAnsi="仿宋" w:eastAsia="仿宋"/>
          <w:color w:val="auto"/>
          <w:sz w:val="24"/>
          <w:szCs w:val="24"/>
          <w:lang w:val="en-US" w:eastAsia="zh-CN"/>
        </w:rPr>
        <w:t>技术处理、</w:t>
      </w:r>
      <w:r>
        <w:rPr>
          <w:rFonts w:hint="eastAsia" w:ascii="仿宋" w:hAnsi="仿宋" w:eastAsia="仿宋"/>
          <w:color w:val="auto"/>
          <w:sz w:val="24"/>
          <w:szCs w:val="24"/>
        </w:rPr>
        <w:t>材料</w:t>
      </w:r>
      <w:r>
        <w:rPr>
          <w:rFonts w:hint="eastAsia" w:ascii="仿宋" w:hAnsi="仿宋" w:eastAsia="仿宋"/>
          <w:color w:val="auto"/>
          <w:sz w:val="24"/>
          <w:szCs w:val="24"/>
          <w:lang w:val="en-US" w:eastAsia="zh-CN"/>
        </w:rPr>
        <w:t>检测</w:t>
      </w:r>
      <w:r>
        <w:rPr>
          <w:rFonts w:hint="eastAsia" w:ascii="仿宋" w:hAnsi="仿宋" w:eastAsia="仿宋"/>
          <w:color w:val="auto"/>
          <w:sz w:val="24"/>
          <w:szCs w:val="24"/>
        </w:rPr>
        <w:t>试验费、</w:t>
      </w:r>
      <w:r>
        <w:rPr>
          <w:rFonts w:hint="eastAsia" w:ascii="仿宋" w:hAnsi="仿宋" w:eastAsia="仿宋"/>
          <w:color w:val="auto"/>
          <w:sz w:val="24"/>
          <w:szCs w:val="24"/>
          <w:lang w:val="en-US" w:eastAsia="zh-CN"/>
        </w:rPr>
        <w:t>质检、</w:t>
      </w:r>
      <w:r>
        <w:rPr>
          <w:rFonts w:hint="eastAsia" w:ascii="仿宋" w:hAnsi="仿宋" w:eastAsia="仿宋"/>
          <w:color w:val="auto"/>
          <w:sz w:val="24"/>
          <w:szCs w:val="24"/>
        </w:rPr>
        <w:t>竣工图及相关资料整理制作费用、成品保护费、缺陷修复费、</w:t>
      </w:r>
      <w:r>
        <w:rPr>
          <w:rFonts w:hint="eastAsia" w:ascii="仿宋" w:hAnsi="仿宋" w:eastAsia="仿宋"/>
          <w:color w:val="auto"/>
          <w:sz w:val="24"/>
          <w:szCs w:val="24"/>
          <w:lang w:val="en-US" w:eastAsia="zh-CN"/>
        </w:rPr>
        <w:t>垃圾清运、打扫卫生、</w:t>
      </w:r>
      <w:r>
        <w:rPr>
          <w:rFonts w:hint="eastAsia" w:ascii="仿宋" w:hAnsi="仿宋" w:eastAsia="仿宋"/>
          <w:color w:val="auto"/>
          <w:sz w:val="24"/>
          <w:szCs w:val="24"/>
        </w:rPr>
        <w:t>保险费、</w:t>
      </w:r>
      <w:r>
        <w:rPr>
          <w:rFonts w:hint="eastAsia" w:ascii="仿宋" w:hAnsi="仿宋" w:eastAsia="仿宋"/>
          <w:color w:val="auto"/>
          <w:sz w:val="24"/>
          <w:szCs w:val="24"/>
          <w:lang w:val="en-US" w:eastAsia="zh-CN"/>
        </w:rPr>
        <w:t>规费、</w:t>
      </w:r>
      <w:r>
        <w:rPr>
          <w:rFonts w:hint="eastAsia" w:ascii="仿宋" w:hAnsi="仿宋" w:eastAsia="仿宋"/>
          <w:color w:val="auto"/>
          <w:sz w:val="24"/>
          <w:szCs w:val="24"/>
        </w:rPr>
        <w:t>利润、税金、</w:t>
      </w:r>
      <w:r>
        <w:rPr>
          <w:rFonts w:hint="eastAsia" w:ascii="仿宋" w:hAnsi="仿宋" w:eastAsia="仿宋"/>
          <w:color w:val="auto"/>
          <w:sz w:val="24"/>
          <w:szCs w:val="24"/>
          <w:lang w:val="en-US" w:eastAsia="zh-CN"/>
        </w:rPr>
        <w:t>施工期间各项风险、场内</w:t>
      </w:r>
      <w:r>
        <w:rPr>
          <w:rFonts w:hint="eastAsia" w:ascii="仿宋" w:hAnsi="仿宋" w:eastAsia="仿宋"/>
          <w:color w:val="auto"/>
          <w:sz w:val="24"/>
          <w:szCs w:val="24"/>
        </w:rPr>
        <w:t>场外运输</w:t>
      </w:r>
      <w:r>
        <w:rPr>
          <w:rFonts w:hint="eastAsia" w:ascii="仿宋" w:hAnsi="仿宋" w:eastAsia="仿宋"/>
          <w:color w:val="auto"/>
          <w:sz w:val="24"/>
          <w:szCs w:val="24"/>
          <w:lang w:val="en-US" w:eastAsia="zh-CN"/>
        </w:rPr>
        <w:t>搬运</w:t>
      </w:r>
      <w:r>
        <w:rPr>
          <w:rFonts w:hint="eastAsia" w:ascii="仿宋" w:hAnsi="仿宋" w:eastAsia="仿宋"/>
          <w:color w:val="auto"/>
          <w:sz w:val="24"/>
          <w:szCs w:val="24"/>
        </w:rPr>
        <w:t>费</w:t>
      </w:r>
      <w:r>
        <w:rPr>
          <w:rFonts w:hint="eastAsia" w:ascii="仿宋" w:hAnsi="仿宋" w:eastAsia="仿宋"/>
          <w:color w:val="auto"/>
          <w:sz w:val="24"/>
          <w:szCs w:val="24"/>
          <w:lang w:eastAsia="zh-CN"/>
        </w:rPr>
        <w:t>、</w:t>
      </w:r>
      <w:r>
        <w:rPr>
          <w:rFonts w:hint="eastAsia" w:ascii="仿宋" w:hAnsi="仿宋" w:eastAsia="仿宋"/>
          <w:color w:val="auto"/>
          <w:sz w:val="24"/>
          <w:szCs w:val="24"/>
          <w:lang w:val="en-US" w:eastAsia="zh-CN"/>
        </w:rPr>
        <w:t>工期内赶工费、后期服务费（含质保维修费）</w:t>
      </w:r>
      <w:r>
        <w:rPr>
          <w:rFonts w:hint="eastAsia" w:ascii="仿宋" w:hAnsi="仿宋" w:eastAsia="仿宋"/>
          <w:color w:val="auto"/>
          <w:sz w:val="24"/>
          <w:szCs w:val="24"/>
        </w:rPr>
        <w:t>及合同明示或暗示的风险、责任和义务等所有费用。</w:t>
      </w:r>
    </w:p>
    <w:p>
      <w:pPr>
        <w:spacing w:line="400" w:lineRule="exact"/>
        <w:rPr>
          <w:rFonts w:ascii="仿宋" w:hAnsi="仿宋" w:eastAsia="仿宋"/>
          <w:bCs/>
          <w:sz w:val="24"/>
          <w:szCs w:val="24"/>
        </w:rPr>
      </w:pPr>
      <w:r>
        <w:rPr>
          <w:rFonts w:hint="eastAsia" w:ascii="仿宋" w:hAnsi="仿宋" w:eastAsia="仿宋"/>
          <w:sz w:val="24"/>
          <w:szCs w:val="24"/>
        </w:rPr>
        <w:t>注：</w:t>
      </w:r>
      <w:r>
        <w:rPr>
          <w:rFonts w:hint="eastAsia" w:ascii="仿宋" w:hAnsi="仿宋" w:eastAsia="仿宋"/>
          <w:sz w:val="24"/>
          <w:szCs w:val="24"/>
          <w:lang w:val="en-US" w:eastAsia="zh-CN"/>
        </w:rPr>
        <w:t>1）</w:t>
      </w:r>
      <w:r>
        <w:rPr>
          <w:rFonts w:hint="eastAsia" w:ascii="仿宋" w:hAnsi="仿宋" w:eastAsia="仿宋"/>
          <w:bCs/>
          <w:sz w:val="24"/>
          <w:szCs w:val="24"/>
        </w:rPr>
        <w:t>本项目采用“公开询价”方式进行，《公开询价货物一览表》中所描述的“设备名称”、“规格型号（技术参数）”等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0"/>
        </w:numPr>
        <w:spacing w:after="0" w:line="440" w:lineRule="exact"/>
        <w:ind w:leftChars="0"/>
        <w:rPr>
          <w:rFonts w:ascii="仿宋" w:hAnsi="仿宋" w:eastAsia="仿宋"/>
          <w:bCs/>
          <w:sz w:val="24"/>
          <w:szCs w:val="24"/>
        </w:rPr>
      </w:pPr>
      <w:r>
        <w:rPr>
          <w:rFonts w:hint="eastAsia" w:ascii="仿宋" w:hAnsi="仿宋" w:eastAsia="仿宋"/>
          <w:bCs/>
          <w:sz w:val="24"/>
          <w:szCs w:val="24"/>
          <w:lang w:val="en-US" w:eastAsia="zh-CN"/>
        </w:rPr>
        <w:t>2）</w:t>
      </w:r>
      <w:r>
        <w:rPr>
          <w:rFonts w:hint="eastAsia" w:ascii="仿宋" w:hAnsi="仿宋" w:eastAsia="仿宋"/>
          <w:bCs/>
          <w:sz w:val="24"/>
          <w:szCs w:val="24"/>
        </w:rPr>
        <w:t>参与人所投商品需要提供品牌、规格型号等真实详细信息，禁止复制采购人所提供的参考参数。</w:t>
      </w:r>
    </w:p>
    <w:bookmarkEnd w:id="47"/>
    <w:p>
      <w:pPr>
        <w:spacing w:line="1000" w:lineRule="exact"/>
        <w:jc w:val="center"/>
        <w:rPr>
          <w:rFonts w:ascii="仿宋" w:hAnsi="仿宋" w:eastAsia="仿宋"/>
          <w:b/>
          <w:sz w:val="72"/>
          <w:szCs w:val="72"/>
        </w:rPr>
      </w:pPr>
      <w:r>
        <w:rPr>
          <w:rFonts w:hint="eastAsia" w:ascii="仿宋" w:hAnsi="仿宋" w:eastAsia="仿宋"/>
          <w:bCs/>
          <w:sz w:val="24"/>
          <w:szCs w:val="24"/>
          <w:lang w:val="en-US" w:eastAsia="zh-CN"/>
        </w:rPr>
        <w:t xml:space="preserve"> </w:t>
      </w:r>
    </w:p>
    <w:p>
      <w:pPr>
        <w:spacing w:line="1000" w:lineRule="exact"/>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11"/>
                    <a:stretch>
                      <a:fillRect/>
                    </a:stretch>
                  </pic:blipFill>
                  <pic:spPr>
                    <a:xfrm>
                      <a:off x="0" y="0"/>
                      <a:ext cx="672465" cy="672465"/>
                    </a:xfrm>
                    <a:prstGeom prst="rect">
                      <a:avLst/>
                    </a:prstGeom>
                  </pic:spPr>
                </pic:pic>
              </a:graphicData>
            </a:graphic>
          </wp:inline>
        </w:drawing>
      </w:r>
      <w:bookmarkStart w:id="238" w:name="_GoBack"/>
      <w:bookmarkEnd w:id="238"/>
      <w:r>
        <w:rPr>
          <w:rFonts w:hint="eastAsia" w:eastAsiaTheme="minorEastAsia"/>
          <w:color w:val="auto"/>
          <w:lang w:eastAsia="zh-CN"/>
        </w:rPr>
        <w:drawing>
          <wp:inline distT="0" distB="0" distL="114300" distR="114300">
            <wp:extent cx="4542790" cy="593725"/>
            <wp:effectExtent l="0" t="0" r="10160" b="1587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12"/>
                    <a:stretch>
                      <a:fillRect/>
                    </a:stretch>
                  </pic:blipFill>
                  <pic:spPr>
                    <a:xfrm>
                      <a:off x="0" y="0"/>
                      <a:ext cx="4542790" cy="593725"/>
                    </a:xfrm>
                    <a:prstGeom prst="rect">
                      <a:avLst/>
                    </a:prstGeom>
                  </pic:spPr>
                </pic:pic>
              </a:graphicData>
            </a:graphic>
          </wp:inline>
        </w:drawing>
      </w:r>
    </w:p>
    <w:p>
      <w:pPr>
        <w:spacing w:line="1000" w:lineRule="exact"/>
        <w:jc w:val="center"/>
        <w:rPr>
          <w:rFonts w:ascii="仿宋" w:hAnsi="仿宋" w:eastAsia="仿宋"/>
          <w:b/>
          <w:color w:val="auto"/>
          <w:sz w:val="44"/>
          <w:szCs w:val="44"/>
        </w:rPr>
      </w:pPr>
      <w:r>
        <w:rPr>
          <w:rFonts w:hint="eastAsia" w:ascii="仿宋" w:hAnsi="仿宋" w:eastAsia="仿宋"/>
          <w:b/>
          <w:sz w:val="44"/>
          <w:szCs w:val="44"/>
        </w:rPr>
        <w:t>关于</w:t>
      </w:r>
      <w:r>
        <w:rPr>
          <w:rFonts w:hint="eastAsia" w:ascii="仿宋" w:hAnsi="仿宋" w:eastAsia="仿宋"/>
          <w:b/>
          <w:color w:val="auto"/>
          <w:sz w:val="44"/>
          <w:szCs w:val="44"/>
          <w:lang w:val="en-US" w:eastAsia="zh-CN"/>
        </w:rPr>
        <w:t>行政楼公共部位和艺术楼二楼改造</w:t>
      </w:r>
      <w:r>
        <w:rPr>
          <w:rFonts w:hint="eastAsia" w:ascii="仿宋" w:hAnsi="仿宋" w:eastAsia="仿宋"/>
          <w:b/>
          <w:color w:val="auto"/>
          <w:sz w:val="44"/>
          <w:szCs w:val="44"/>
        </w:rPr>
        <w:t>项目</w:t>
      </w:r>
    </w:p>
    <w:p>
      <w:pPr>
        <w:spacing w:line="580" w:lineRule="exact"/>
        <w:jc w:val="center"/>
        <w:rPr>
          <w:rFonts w:ascii="仿宋" w:hAnsi="仿宋" w:eastAsia="仿宋"/>
          <w:b/>
          <w:color w:val="auto"/>
          <w:sz w:val="52"/>
          <w:szCs w:val="52"/>
        </w:rPr>
      </w:pP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报</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价</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响</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应</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文</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件</w:t>
      </w:r>
    </w:p>
    <w:p>
      <w:pPr>
        <w:spacing w:line="580" w:lineRule="exact"/>
        <w:jc w:val="center"/>
        <w:rPr>
          <w:rFonts w:ascii="仿宋" w:hAnsi="仿宋" w:eastAsia="仿宋"/>
          <w:b/>
          <w:color w:val="auto"/>
          <w:sz w:val="72"/>
          <w:szCs w:val="72"/>
        </w:rPr>
      </w:pP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参与人名称（公司全称）：</w:t>
      </w:r>
      <w:r>
        <w:rPr>
          <w:rFonts w:ascii="仿宋" w:hAnsi="仿宋" w:eastAsia="仿宋"/>
          <w:b/>
          <w:color w:val="auto"/>
          <w:sz w:val="36"/>
          <w:szCs w:val="36"/>
        </w:rPr>
        <w:t>XXXX</w:t>
      </w: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参与人授权代表：X</w:t>
      </w:r>
      <w:r>
        <w:rPr>
          <w:rFonts w:ascii="仿宋" w:hAnsi="仿宋" w:eastAsia="仿宋"/>
          <w:b/>
          <w:color w:val="auto"/>
          <w:sz w:val="36"/>
          <w:szCs w:val="36"/>
        </w:rPr>
        <w:t>XXX</w:t>
      </w:r>
    </w:p>
    <w:p>
      <w:pPr>
        <w:jc w:val="center"/>
        <w:rPr>
          <w:rFonts w:ascii="仿宋" w:hAnsi="仿宋" w:eastAsia="仿宋"/>
          <w:b/>
          <w:color w:val="auto"/>
          <w:sz w:val="36"/>
          <w:szCs w:val="36"/>
        </w:rPr>
      </w:pPr>
    </w:p>
    <w:p>
      <w:pPr>
        <w:jc w:val="center"/>
        <w:rPr>
          <w:rFonts w:ascii="仿宋" w:hAnsi="仿宋" w:eastAsia="仿宋"/>
          <w:b/>
          <w:bCs/>
          <w:color w:val="auto"/>
          <w:sz w:val="30"/>
          <w:szCs w:val="30"/>
        </w:rPr>
      </w:pPr>
    </w:p>
    <w:p>
      <w:pPr>
        <w:jc w:val="center"/>
        <w:rPr>
          <w:rFonts w:ascii="仿宋" w:hAnsi="仿宋" w:eastAsia="仿宋"/>
          <w:b/>
          <w:bCs/>
          <w:sz w:val="30"/>
          <w:szCs w:val="30"/>
        </w:rPr>
      </w:pPr>
      <w:r>
        <w:rPr>
          <w:rFonts w:hint="eastAsia" w:ascii="仿宋" w:hAnsi="仿宋" w:eastAsia="仿宋"/>
          <w:b/>
          <w:bCs/>
          <w:sz w:val="30"/>
          <w:szCs w:val="30"/>
        </w:rPr>
        <w:t>此封面应作为报价响应文件封面</w:t>
      </w:r>
    </w:p>
    <w:p>
      <w:pPr>
        <w:rPr>
          <w:rFonts w:ascii="仿宋" w:hAnsi="仿宋" w:eastAsia="仿宋"/>
          <w:b/>
          <w:bCs/>
          <w:sz w:val="30"/>
          <w:szCs w:val="30"/>
        </w:rPr>
        <w:sectPr>
          <w:headerReference r:id="rId4" w:type="first"/>
          <w:footerReference r:id="rId6" w:type="first"/>
          <w:headerReference r:id="rId3" w:type="default"/>
          <w:footerReference r:id="rId5"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hint="eastAsia" w:ascii="仿宋" w:hAnsi="仿宋" w:eastAsia="仿宋"/>
          <w:b/>
          <w:bCs/>
          <w:sz w:val="24"/>
          <w:szCs w:val="24"/>
        </w:rPr>
      </w:pPr>
      <w:bookmarkStart w:id="48" w:name="_Toc169332838"/>
      <w:bookmarkStart w:id="49" w:name="_Toc227058530"/>
      <w:bookmarkStart w:id="50" w:name="_Toc213755995"/>
      <w:bookmarkStart w:id="51" w:name="_Toc193160448"/>
      <w:bookmarkStart w:id="52" w:name="_Toc230071147"/>
      <w:bookmarkStart w:id="53" w:name="_Toc219800243"/>
      <w:bookmarkStart w:id="54" w:name="_Toc160880529"/>
      <w:bookmarkStart w:id="55" w:name="_Toc213208766"/>
      <w:bookmarkStart w:id="56" w:name="_Toc193165734"/>
      <w:bookmarkStart w:id="57" w:name="_Toc251586231"/>
      <w:bookmarkStart w:id="58" w:name="_Toc267059919"/>
      <w:bookmarkStart w:id="59" w:name="_Toc232302115"/>
      <w:bookmarkStart w:id="60" w:name="_Toc223146608"/>
      <w:bookmarkStart w:id="61" w:name="_Toc235438344"/>
      <w:bookmarkStart w:id="62" w:name="_Toc259692740"/>
      <w:bookmarkStart w:id="63" w:name="_Toc267060068"/>
      <w:bookmarkStart w:id="64" w:name="_Toc213755858"/>
      <w:bookmarkStart w:id="65" w:name="_Toc266870833"/>
      <w:bookmarkStart w:id="66" w:name="_Toc266870432"/>
      <w:bookmarkStart w:id="67" w:name="_Toc192996446"/>
      <w:bookmarkStart w:id="68" w:name="_Toc192663835"/>
      <w:bookmarkStart w:id="69" w:name="_Toc249325711"/>
      <w:bookmarkStart w:id="70" w:name="_Toc191802690"/>
      <w:bookmarkStart w:id="71" w:name="_Toc182805217"/>
      <w:bookmarkStart w:id="72" w:name="_Toc259692647"/>
      <w:bookmarkStart w:id="73" w:name="_Toc213756051"/>
      <w:bookmarkStart w:id="74" w:name="_Toc235437991"/>
      <w:bookmarkStart w:id="75" w:name="_Toc225669322"/>
      <w:bookmarkStart w:id="76" w:name="_Toc191783222"/>
      <w:bookmarkStart w:id="77" w:name="_Toc236021449"/>
      <w:bookmarkStart w:id="78" w:name="_Toc267059653"/>
      <w:bookmarkStart w:id="79" w:name="_Toc192996338"/>
      <w:bookmarkStart w:id="80" w:name="_Toc266870907"/>
      <w:bookmarkStart w:id="81" w:name="_Toc255975007"/>
      <w:bookmarkStart w:id="82" w:name="_Toc192663686"/>
      <w:bookmarkStart w:id="83" w:name="_Toc267059806"/>
      <w:bookmarkStart w:id="84" w:name="_Toc267059181"/>
      <w:bookmarkStart w:id="85" w:name="_Toc191803626"/>
      <w:bookmarkStart w:id="86" w:name="_Toc273178698"/>
      <w:bookmarkStart w:id="87" w:name="_Toc254790899"/>
      <w:bookmarkStart w:id="88" w:name="_Toc259520865"/>
      <w:bookmarkStart w:id="89" w:name="_Toc177985469"/>
      <w:bookmarkStart w:id="90" w:name="_Toc211917116"/>
      <w:bookmarkStart w:id="91" w:name="_Toc251613829"/>
      <w:bookmarkStart w:id="92" w:name="_Toc180302913"/>
      <w:bookmarkStart w:id="93" w:name="_Toc181436461"/>
      <w:bookmarkStart w:id="94" w:name="_Toc267060453"/>
      <w:bookmarkStart w:id="95" w:name="_Toc235438274"/>
      <w:bookmarkStart w:id="96" w:name="_Toc267059030"/>
      <w:bookmarkStart w:id="97" w:name="_Toc213755939"/>
      <w:bookmarkStart w:id="98" w:name="_Toc181436565"/>
      <w:bookmarkStart w:id="99" w:name="_Toc258401256"/>
      <w:bookmarkStart w:id="100" w:name="_Toc170798793"/>
      <w:bookmarkStart w:id="101" w:name="_Toc267060208"/>
      <w:bookmarkStart w:id="102" w:name="_Toc267059539"/>
      <w:bookmarkStart w:id="103" w:name="_Toc203355733"/>
      <w:bookmarkStart w:id="104" w:name="_Toc191789329"/>
      <w:bookmarkStart w:id="105" w:name="_Toc160880160"/>
      <w:bookmarkStart w:id="106" w:name="_Toc267060321"/>
      <w:bookmarkStart w:id="107" w:name="_Toc169332949"/>
      <w:bookmarkStart w:id="108" w:name="_Toc182372782"/>
      <w:bookmarkStart w:id="109" w:name="_Toc217891402"/>
      <w:bookmarkStart w:id="110" w:name="_Toc192664153"/>
      <w:bookmarkStart w:id="111" w:name="_Toc266868937"/>
      <w:bookmarkStart w:id="112" w:name="_Toc266868670"/>
      <w:bookmarkStart w:id="113" w:name="_Toc253066614"/>
    </w:p>
    <w:p>
      <w:pPr>
        <w:jc w:val="center"/>
        <w:outlineLvl w:val="1"/>
        <w:rPr>
          <w:rFonts w:hint="eastAsia" w:ascii="仿宋" w:hAnsi="仿宋" w:eastAsia="仿宋"/>
          <w:b/>
          <w:bCs/>
          <w:sz w:val="24"/>
          <w:szCs w:val="24"/>
        </w:rPr>
      </w:pPr>
    </w:p>
    <w:p>
      <w:pPr>
        <w:jc w:val="center"/>
        <w:outlineLvl w:val="1"/>
        <w:rPr>
          <w:rFonts w:ascii="仿宋" w:hAnsi="仿宋" w:eastAsia="仿宋"/>
          <w:b/>
          <w:bCs/>
          <w:sz w:val="24"/>
          <w:szCs w:val="24"/>
        </w:rPr>
      </w:pPr>
      <w:r>
        <w:rPr>
          <w:rFonts w:hint="eastAsia" w:ascii="仿宋" w:hAnsi="仿宋" w:eastAsia="仿宋"/>
          <w:b/>
          <w:bCs/>
          <w:sz w:val="24"/>
          <w:szCs w:val="24"/>
        </w:rPr>
        <w:t>1、</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r>
        <w:rPr>
          <w:rFonts w:hint="eastAsia" w:ascii="仿宋" w:hAnsi="仿宋" w:eastAsia="仿宋"/>
          <w:b/>
          <w:bCs/>
          <w:sz w:val="24"/>
          <w:szCs w:val="24"/>
        </w:rPr>
        <w:t>询价响应函</w:t>
      </w:r>
    </w:p>
    <w:p>
      <w:pPr>
        <w:spacing w:after="0" w:line="480" w:lineRule="exact"/>
        <w:rPr>
          <w:rFonts w:ascii="仿宋" w:hAnsi="仿宋" w:eastAsia="仿宋"/>
          <w:sz w:val="24"/>
          <w:szCs w:val="24"/>
        </w:rPr>
      </w:pPr>
      <w:r>
        <w:rPr>
          <w:rFonts w:hint="eastAsia" w:ascii="仿宋" w:hAnsi="仿宋" w:eastAsia="仿宋"/>
          <w:sz w:val="24"/>
          <w:szCs w:val="24"/>
        </w:rPr>
        <w:t>致</w:t>
      </w:r>
      <w:r>
        <w:rPr>
          <w:rFonts w:hint="eastAsia" w:ascii="仿宋" w:hAnsi="仿宋" w:eastAsia="仿宋"/>
          <w:color w:val="auto"/>
          <w:sz w:val="24"/>
          <w:szCs w:val="24"/>
        </w:rPr>
        <w:t>：</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hint="eastAsia" w:ascii="仿宋" w:hAnsi="仿宋" w:eastAsia="仿宋"/>
          <w:sz w:val="24"/>
          <w:szCs w:val="24"/>
        </w:rPr>
      </w:pPr>
      <w:r>
        <w:rPr>
          <w:rFonts w:hint="eastAsia" w:ascii="仿宋" w:hAnsi="仿宋" w:eastAsia="仿宋"/>
          <w:sz w:val="24"/>
          <w:szCs w:val="24"/>
        </w:rPr>
        <w:t xml:space="preserve">    根据贵学校编号为</w:t>
      </w:r>
      <w:r>
        <w:rPr>
          <w:rFonts w:hint="eastAsia" w:ascii="仿宋" w:hAnsi="仿宋" w:eastAsia="仿宋"/>
          <w:sz w:val="24"/>
          <w:szCs w:val="24"/>
          <w:u w:val="single"/>
        </w:rPr>
        <w:t xml:space="preserve">        </w:t>
      </w:r>
      <w:r>
        <w:rPr>
          <w:rFonts w:hint="eastAsia" w:ascii="仿宋" w:hAnsi="仿宋" w:eastAsia="仿宋"/>
          <w:sz w:val="24"/>
          <w:szCs w:val="24"/>
        </w:rPr>
        <w:t xml:space="preserve"> 项目名称为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（参与人公司名称）提交下述文件正本</w:t>
      </w:r>
      <w:r>
        <w:rPr>
          <w:rFonts w:hint="eastAsia" w:ascii="仿宋" w:hAnsi="仿宋" w:eastAsia="仿宋"/>
          <w:sz w:val="24"/>
          <w:szCs w:val="24"/>
          <w:lang w:val="en-US" w:eastAsia="zh-CN"/>
        </w:rPr>
        <w:t>1</w:t>
      </w:r>
      <w:r>
        <w:rPr>
          <w:rFonts w:hint="eastAsia" w:ascii="仿宋" w:hAnsi="仿宋" w:eastAsia="仿宋"/>
          <w:sz w:val="24"/>
          <w:szCs w:val="24"/>
        </w:rPr>
        <w:t>份和副本</w:t>
      </w:r>
      <w:r>
        <w:rPr>
          <w:rFonts w:hint="eastAsia" w:ascii="仿宋" w:hAnsi="仿宋" w:eastAsia="仿宋"/>
          <w:sz w:val="24"/>
          <w:szCs w:val="24"/>
          <w:lang w:val="en-US" w:eastAsia="zh-CN"/>
        </w:rPr>
        <w:t>1</w:t>
      </w:r>
      <w:r>
        <w:rPr>
          <w:rFonts w:hint="eastAsia" w:ascii="仿宋" w:hAnsi="仿宋" w:eastAsia="仿宋"/>
          <w:sz w:val="24"/>
          <w:szCs w:val="24"/>
        </w:rPr>
        <w:t>份。</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2.同意参加本项目的报价，并已详细审查全部公开询价文件，包括修改文件（如有的话）和有关附件，将自行承担因对全部询价文件理解不正确或误解而产生的相应后果。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sz w:val="24"/>
          <w:szCs w:val="24"/>
        </w:rPr>
      </w:pPr>
      <w:r>
        <w:rPr>
          <w:rFonts w:hint="eastAsia" w:ascii="仿宋" w:hAnsi="仿宋" w:eastAsia="仿宋"/>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sz w:val="24"/>
          <w:szCs w:val="24"/>
        </w:rPr>
      </w:pP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rPr>
          <w:rFonts w:ascii="仿宋" w:hAnsi="仿宋" w:eastAsia="仿宋"/>
          <w:sz w:val="24"/>
          <w:szCs w:val="24"/>
          <w:u w:val="single"/>
        </w:rPr>
      </w:pPr>
      <w:r>
        <w:rPr>
          <w:rFonts w:hint="eastAsia" w:ascii="仿宋" w:hAnsi="仿宋" w:eastAsia="仿宋"/>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hint="eastAsia" w:ascii="仿宋" w:hAnsi="仿宋" w:eastAsia="仿宋"/>
          <w:b/>
          <w:bCs/>
          <w:sz w:val="24"/>
          <w:szCs w:val="24"/>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spacing w:after="0" w:line="480" w:lineRule="exact"/>
        <w:ind w:left="284" w:leftChars="129" w:firstLine="242" w:firstLineChars="101"/>
        <w:rPr>
          <w:rFonts w:hint="eastAsia" w:ascii="仿宋" w:hAnsi="仿宋" w:eastAsia="仿宋" w:cstheme="minorBidi"/>
          <w:sz w:val="24"/>
          <w:szCs w:val="24"/>
          <w:u w:val="single"/>
          <w:lang w:val="en-US" w:eastAsia="zh-CN" w:bidi="ar-SA"/>
        </w:rPr>
      </w:pPr>
      <w:r>
        <w:rPr>
          <w:rFonts w:hint="eastAsia" w:ascii="仿宋" w:hAnsi="仿宋" w:eastAsia="仿宋" w:cstheme="minorBidi"/>
          <w:sz w:val="24"/>
          <w:szCs w:val="24"/>
          <w:lang w:val="en-US" w:eastAsia="zh-CN" w:bidi="ar-SA"/>
        </w:rPr>
        <w:t>邮  箱：</w:t>
      </w:r>
      <w:r>
        <w:rPr>
          <w:rFonts w:hint="eastAsia" w:ascii="仿宋" w:hAnsi="仿宋" w:eastAsia="仿宋" w:cstheme="minorBidi"/>
          <w:sz w:val="24"/>
          <w:szCs w:val="24"/>
          <w:u w:val="single"/>
          <w:lang w:val="en-US" w:eastAsia="zh-CN" w:bidi="ar-SA"/>
        </w:rPr>
        <w:t xml:space="preserve">                  </w:t>
      </w:r>
    </w:p>
    <w:p>
      <w:pPr>
        <w:spacing w:after="0" w:line="480" w:lineRule="exact"/>
        <w:ind w:left="284" w:leftChars="129" w:firstLine="242" w:firstLineChars="101"/>
        <w:rPr>
          <w:rFonts w:hint="eastAsia"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pStyle w:val="14"/>
        <w:rPr>
          <w:rFonts w:hint="eastAsia" w:ascii="仿宋" w:hAnsi="仿宋" w:eastAsia="仿宋"/>
          <w:sz w:val="24"/>
          <w:szCs w:val="24"/>
        </w:rPr>
      </w:pPr>
    </w:p>
    <w:p>
      <w:pPr>
        <w:pStyle w:val="14"/>
        <w:rPr>
          <w:rFonts w:hint="eastAsia" w:ascii="仿宋" w:hAnsi="仿宋" w:eastAsia="仿宋"/>
          <w:sz w:val="24"/>
          <w:szCs w:val="24"/>
        </w:rPr>
      </w:pPr>
    </w:p>
    <w:p>
      <w:pPr>
        <w:pStyle w:val="14"/>
        <w:rPr>
          <w:rFonts w:hint="eastAsia" w:ascii="仿宋" w:hAnsi="仿宋" w:eastAsia="仿宋"/>
          <w:sz w:val="24"/>
          <w:szCs w:val="24"/>
        </w:rPr>
      </w:pPr>
    </w:p>
    <w:p>
      <w:pPr>
        <w:numPr>
          <w:ilvl w:val="0"/>
          <w:numId w:val="0"/>
        </w:numPr>
        <w:autoSpaceDE w:val="0"/>
        <w:autoSpaceDN w:val="0"/>
        <w:adjustRightInd w:val="0"/>
        <w:jc w:val="center"/>
        <w:outlineLvl w:val="0"/>
        <w:rPr>
          <w:rFonts w:ascii="仿宋" w:hAnsi="仿宋" w:eastAsia="仿宋"/>
          <w:b/>
          <w:sz w:val="32"/>
          <w:szCs w:val="32"/>
        </w:rPr>
      </w:pPr>
      <w:bookmarkStart w:id="114" w:name="_Toc28074"/>
      <w:r>
        <w:rPr>
          <w:rFonts w:hint="eastAsia" w:ascii="仿宋" w:hAnsi="仿宋" w:eastAsia="仿宋"/>
          <w:b/>
          <w:sz w:val="32"/>
          <w:szCs w:val="32"/>
        </w:rPr>
        <w:t>工程量清单</w:t>
      </w:r>
      <w:bookmarkEnd w:id="114"/>
    </w:p>
    <w:p>
      <w:pPr>
        <w:pStyle w:val="2"/>
        <w:rPr>
          <w:rFonts w:hint="eastAsia" w:ascii="仿宋" w:hAnsi="仿宋" w:eastAsia="仿宋"/>
          <w:b/>
          <w:sz w:val="32"/>
          <w:szCs w:val="32"/>
        </w:rPr>
      </w:pPr>
    </w:p>
    <w:p>
      <w:pPr>
        <w:rPr>
          <w:rFonts w:hint="eastAsia" w:ascii="仿宋" w:hAnsi="仿宋" w:eastAsia="仿宋"/>
          <w:b/>
          <w:sz w:val="32"/>
          <w:szCs w:val="32"/>
        </w:rPr>
      </w:pPr>
    </w:p>
    <w:tbl>
      <w:tblPr>
        <w:tblStyle w:val="24"/>
        <w:tblpPr w:leftFromText="180" w:rightFromText="180" w:vertAnchor="text" w:horzAnchor="page" w:tblpX="2129" w:tblpY="527"/>
        <w:tblOverlap w:val="never"/>
        <w:tblW w:w="71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00"/>
        <w:gridCol w:w="3300"/>
        <w:gridCol w:w="28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trPr>
        <w:tc>
          <w:tcPr>
            <w:tcW w:w="1000" w:type="dxa"/>
            <w:tcBorders>
              <w:top w:val="single" w:color="000000" w:sz="4" w:space="0"/>
              <w:left w:val="single" w:color="000000" w:sz="4" w:space="0"/>
              <w:bottom w:val="single" w:color="000000" w:sz="4" w:space="0"/>
              <w:right w:val="single" w:color="000000" w:sz="4" w:space="0"/>
            </w:tcBorders>
            <w:vAlign w:val="center"/>
          </w:tcPr>
          <w:p>
            <w:pPr>
              <w:spacing w:after="0" w:line="480" w:lineRule="exact"/>
              <w:ind w:firstLine="480" w:firstLineChars="200"/>
              <w:jc w:val="left"/>
              <w:rPr>
                <w:rFonts w:hint="eastAsia" w:ascii="仿宋" w:hAnsi="仿宋" w:eastAsia="仿宋"/>
                <w:color w:val="auto"/>
                <w:sz w:val="24"/>
                <w:szCs w:val="24"/>
                <w:lang w:val="en-US" w:eastAsia="zh-CN"/>
              </w:rPr>
            </w:pPr>
            <w:r>
              <w:rPr>
                <w:rFonts w:hint="eastAsia" w:ascii="仿宋" w:hAnsi="仿宋" w:eastAsia="仿宋"/>
                <w:color w:val="auto"/>
                <w:sz w:val="24"/>
                <w:szCs w:val="24"/>
                <w:lang w:val="en-US" w:eastAsia="zh-CN"/>
              </w:rPr>
              <w:t>序号</w:t>
            </w:r>
          </w:p>
        </w:tc>
        <w:tc>
          <w:tcPr>
            <w:tcW w:w="3300" w:type="dxa"/>
            <w:tcBorders>
              <w:top w:val="single" w:color="000000" w:sz="4" w:space="0"/>
              <w:left w:val="single" w:color="000000" w:sz="4" w:space="0"/>
              <w:bottom w:val="single" w:color="000000" w:sz="4" w:space="0"/>
              <w:right w:val="single" w:color="000000" w:sz="4" w:space="0"/>
            </w:tcBorders>
            <w:vAlign w:val="center"/>
          </w:tcPr>
          <w:p>
            <w:pPr>
              <w:spacing w:after="0" w:line="480" w:lineRule="exact"/>
              <w:ind w:firstLine="480" w:firstLineChars="200"/>
              <w:jc w:val="left"/>
              <w:rPr>
                <w:rFonts w:hint="eastAsia" w:ascii="仿宋" w:hAnsi="仿宋" w:eastAsia="仿宋"/>
                <w:color w:val="auto"/>
                <w:sz w:val="24"/>
                <w:szCs w:val="24"/>
                <w:lang w:val="en-US" w:eastAsia="zh-CN"/>
              </w:rPr>
            </w:pPr>
            <w:r>
              <w:rPr>
                <w:rFonts w:hint="eastAsia" w:ascii="仿宋" w:hAnsi="仿宋" w:eastAsia="仿宋"/>
                <w:color w:val="auto"/>
                <w:sz w:val="24"/>
                <w:szCs w:val="24"/>
                <w:lang w:val="en-US" w:eastAsia="zh-CN"/>
              </w:rPr>
              <w:t>项目名称</w:t>
            </w:r>
          </w:p>
        </w:tc>
        <w:tc>
          <w:tcPr>
            <w:tcW w:w="2856" w:type="dxa"/>
            <w:tcBorders>
              <w:top w:val="single" w:color="000000" w:sz="4" w:space="0"/>
              <w:left w:val="single" w:color="000000" w:sz="4" w:space="0"/>
              <w:bottom w:val="single" w:color="000000" w:sz="4" w:space="0"/>
              <w:right w:val="single" w:color="000000" w:sz="4" w:space="0"/>
            </w:tcBorders>
            <w:vAlign w:val="center"/>
          </w:tcPr>
          <w:p>
            <w:pPr>
              <w:spacing w:after="0" w:line="480" w:lineRule="exact"/>
              <w:ind w:firstLine="480" w:firstLineChars="200"/>
              <w:jc w:val="left"/>
              <w:rPr>
                <w:rFonts w:hint="eastAsia" w:ascii="仿宋" w:hAnsi="仿宋" w:eastAsia="仿宋"/>
                <w:color w:val="auto"/>
                <w:sz w:val="24"/>
                <w:szCs w:val="24"/>
                <w:lang w:val="en-US" w:eastAsia="zh-CN"/>
              </w:rPr>
            </w:pPr>
            <w:r>
              <w:rPr>
                <w:rFonts w:hint="eastAsia" w:ascii="仿宋" w:hAnsi="仿宋" w:eastAsia="仿宋"/>
                <w:color w:val="auto"/>
                <w:sz w:val="24"/>
                <w:szCs w:val="24"/>
                <w:lang w:val="en-US" w:eastAsia="zh-CN"/>
              </w:rPr>
              <w:t>工程造价（元）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trPr>
        <w:tc>
          <w:tcPr>
            <w:tcW w:w="1000" w:type="dxa"/>
            <w:tcBorders>
              <w:top w:val="single" w:color="000000" w:sz="4" w:space="0"/>
              <w:left w:val="single" w:color="000000" w:sz="4" w:space="0"/>
              <w:bottom w:val="single" w:color="000000" w:sz="4" w:space="0"/>
              <w:right w:val="single" w:color="000000" w:sz="4" w:space="0"/>
            </w:tcBorders>
            <w:vAlign w:val="center"/>
          </w:tcPr>
          <w:p>
            <w:pPr>
              <w:spacing w:after="0" w:line="480" w:lineRule="exact"/>
              <w:ind w:firstLine="480" w:firstLineChars="200"/>
              <w:jc w:val="left"/>
              <w:rPr>
                <w:rFonts w:hint="eastAsia" w:ascii="仿宋" w:hAnsi="仿宋" w:eastAsia="仿宋"/>
                <w:color w:val="auto"/>
                <w:sz w:val="24"/>
                <w:szCs w:val="24"/>
                <w:lang w:val="en-US" w:eastAsia="zh-CN"/>
              </w:rPr>
            </w:pPr>
            <w:r>
              <w:rPr>
                <w:rFonts w:hint="eastAsia" w:ascii="仿宋" w:hAnsi="仿宋" w:eastAsia="仿宋"/>
                <w:color w:val="auto"/>
                <w:sz w:val="24"/>
                <w:szCs w:val="24"/>
                <w:lang w:val="en-US" w:eastAsia="zh-CN"/>
              </w:rPr>
              <w:t>1</w:t>
            </w:r>
          </w:p>
        </w:tc>
        <w:tc>
          <w:tcPr>
            <w:tcW w:w="3300" w:type="dxa"/>
            <w:tcBorders>
              <w:top w:val="single" w:color="000000" w:sz="4" w:space="0"/>
              <w:left w:val="single" w:color="000000" w:sz="4" w:space="0"/>
              <w:bottom w:val="single" w:color="000000" w:sz="4" w:space="0"/>
              <w:right w:val="single" w:color="000000" w:sz="4" w:space="0"/>
            </w:tcBorders>
            <w:vAlign w:val="center"/>
          </w:tcPr>
          <w:p>
            <w:pPr>
              <w:spacing w:after="0" w:line="480" w:lineRule="exact"/>
              <w:jc w:val="center"/>
              <w:rPr>
                <w:rFonts w:hint="default" w:ascii="仿宋" w:hAnsi="仿宋" w:eastAsia="仿宋"/>
                <w:color w:val="auto"/>
                <w:sz w:val="24"/>
                <w:szCs w:val="24"/>
                <w:lang w:val="en-US" w:eastAsia="zh-CN"/>
              </w:rPr>
            </w:pPr>
            <w:r>
              <w:rPr>
                <w:rFonts w:hint="eastAsia" w:ascii="仿宋" w:hAnsi="仿宋" w:eastAsia="仿宋"/>
                <w:color w:val="auto"/>
                <w:sz w:val="24"/>
                <w:szCs w:val="24"/>
                <w:lang w:val="en-US" w:eastAsia="zh-CN"/>
              </w:rPr>
              <w:t>行政楼卫生间</w:t>
            </w:r>
          </w:p>
        </w:tc>
        <w:tc>
          <w:tcPr>
            <w:tcW w:w="2856" w:type="dxa"/>
            <w:tcBorders>
              <w:top w:val="single" w:color="000000" w:sz="4" w:space="0"/>
              <w:left w:val="single" w:color="000000" w:sz="4" w:space="0"/>
              <w:bottom w:val="single" w:color="000000" w:sz="4" w:space="0"/>
              <w:right w:val="single" w:color="000000" w:sz="4" w:space="0"/>
            </w:tcBorders>
            <w:vAlign w:val="center"/>
          </w:tcPr>
          <w:p>
            <w:pPr>
              <w:spacing w:after="0" w:line="480" w:lineRule="exact"/>
              <w:ind w:firstLine="480" w:firstLineChars="200"/>
              <w:jc w:val="left"/>
              <w:rPr>
                <w:rFonts w:hint="eastAsia" w:ascii="仿宋" w:hAnsi="仿宋" w:eastAsia="仿宋"/>
                <w:color w:val="auto"/>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5" w:hRule="atLeast"/>
        </w:trPr>
        <w:tc>
          <w:tcPr>
            <w:tcW w:w="1000" w:type="dxa"/>
            <w:tcBorders>
              <w:top w:val="single" w:color="000000" w:sz="4" w:space="0"/>
              <w:left w:val="single" w:color="000000" w:sz="4" w:space="0"/>
              <w:bottom w:val="single" w:color="000000" w:sz="4" w:space="0"/>
              <w:right w:val="single" w:color="000000" w:sz="4" w:space="0"/>
            </w:tcBorders>
            <w:vAlign w:val="center"/>
          </w:tcPr>
          <w:p>
            <w:pPr>
              <w:spacing w:after="0" w:line="480" w:lineRule="exact"/>
              <w:ind w:firstLine="480" w:firstLineChars="200"/>
              <w:jc w:val="left"/>
              <w:rPr>
                <w:rFonts w:hint="eastAsia" w:ascii="仿宋" w:hAnsi="仿宋" w:eastAsia="仿宋"/>
                <w:color w:val="auto"/>
                <w:sz w:val="24"/>
                <w:szCs w:val="24"/>
                <w:lang w:val="en-US" w:eastAsia="zh-CN"/>
              </w:rPr>
            </w:pPr>
            <w:r>
              <w:rPr>
                <w:rFonts w:hint="eastAsia" w:ascii="仿宋" w:hAnsi="仿宋" w:eastAsia="仿宋"/>
                <w:color w:val="auto"/>
                <w:sz w:val="24"/>
                <w:szCs w:val="24"/>
                <w:lang w:val="en-US" w:eastAsia="zh-CN"/>
              </w:rPr>
              <w:t>2</w:t>
            </w:r>
          </w:p>
        </w:tc>
        <w:tc>
          <w:tcPr>
            <w:tcW w:w="3300" w:type="dxa"/>
            <w:tcBorders>
              <w:top w:val="single" w:color="000000" w:sz="4" w:space="0"/>
              <w:left w:val="single" w:color="000000" w:sz="4" w:space="0"/>
              <w:bottom w:val="single" w:color="000000" w:sz="4" w:space="0"/>
              <w:right w:val="single" w:color="000000" w:sz="4" w:space="0"/>
            </w:tcBorders>
            <w:vAlign w:val="center"/>
          </w:tcPr>
          <w:p>
            <w:pPr>
              <w:spacing w:after="0" w:line="480" w:lineRule="exact"/>
              <w:jc w:val="center"/>
              <w:rPr>
                <w:rFonts w:hint="default" w:ascii="仿宋" w:hAnsi="仿宋" w:eastAsia="仿宋"/>
                <w:color w:val="auto"/>
                <w:sz w:val="24"/>
                <w:szCs w:val="24"/>
                <w:lang w:val="en-US" w:eastAsia="zh-CN"/>
              </w:rPr>
            </w:pPr>
            <w:r>
              <w:rPr>
                <w:rFonts w:hint="eastAsia" w:ascii="仿宋" w:hAnsi="仿宋" w:eastAsia="仿宋"/>
                <w:color w:val="auto"/>
                <w:sz w:val="24"/>
                <w:szCs w:val="24"/>
                <w:lang w:val="en-US" w:eastAsia="zh-CN"/>
              </w:rPr>
              <w:t>行政楼北立面</w:t>
            </w:r>
          </w:p>
        </w:tc>
        <w:tc>
          <w:tcPr>
            <w:tcW w:w="2856" w:type="dxa"/>
            <w:tcBorders>
              <w:top w:val="single" w:color="000000" w:sz="4" w:space="0"/>
              <w:left w:val="single" w:color="000000" w:sz="4" w:space="0"/>
              <w:bottom w:val="single" w:color="000000" w:sz="4" w:space="0"/>
              <w:right w:val="single" w:color="000000" w:sz="4" w:space="0"/>
            </w:tcBorders>
            <w:vAlign w:val="center"/>
          </w:tcPr>
          <w:p>
            <w:pPr>
              <w:spacing w:after="0" w:line="480" w:lineRule="exact"/>
              <w:ind w:firstLine="480" w:firstLineChars="200"/>
              <w:jc w:val="left"/>
              <w:rPr>
                <w:rFonts w:hint="eastAsia" w:ascii="仿宋" w:hAnsi="仿宋" w:eastAsia="仿宋"/>
                <w:color w:val="auto"/>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5" w:hRule="atLeast"/>
        </w:trPr>
        <w:tc>
          <w:tcPr>
            <w:tcW w:w="1000" w:type="dxa"/>
            <w:tcBorders>
              <w:top w:val="single" w:color="000000" w:sz="4" w:space="0"/>
              <w:left w:val="single" w:color="000000" w:sz="4" w:space="0"/>
              <w:bottom w:val="single" w:color="000000" w:sz="4" w:space="0"/>
              <w:right w:val="single" w:color="000000" w:sz="4" w:space="0"/>
            </w:tcBorders>
            <w:vAlign w:val="center"/>
          </w:tcPr>
          <w:p>
            <w:pPr>
              <w:spacing w:after="0" w:line="480" w:lineRule="exact"/>
              <w:ind w:firstLine="480" w:firstLineChars="200"/>
              <w:jc w:val="left"/>
              <w:rPr>
                <w:rFonts w:hint="default" w:ascii="仿宋" w:hAnsi="仿宋" w:eastAsia="仿宋"/>
                <w:color w:val="auto"/>
                <w:sz w:val="24"/>
                <w:szCs w:val="24"/>
                <w:lang w:val="en-US" w:eastAsia="zh-CN"/>
              </w:rPr>
            </w:pPr>
            <w:r>
              <w:rPr>
                <w:rFonts w:hint="eastAsia" w:ascii="仿宋" w:hAnsi="仿宋" w:eastAsia="仿宋"/>
                <w:color w:val="auto"/>
                <w:sz w:val="24"/>
                <w:szCs w:val="24"/>
                <w:lang w:val="en-US" w:eastAsia="zh-CN"/>
              </w:rPr>
              <w:t>3</w:t>
            </w:r>
          </w:p>
        </w:tc>
        <w:tc>
          <w:tcPr>
            <w:tcW w:w="3300" w:type="dxa"/>
            <w:tcBorders>
              <w:top w:val="single" w:color="000000" w:sz="4" w:space="0"/>
              <w:left w:val="single" w:color="000000" w:sz="4" w:space="0"/>
              <w:bottom w:val="single" w:color="000000" w:sz="4" w:space="0"/>
              <w:right w:val="single" w:color="000000" w:sz="4" w:space="0"/>
            </w:tcBorders>
            <w:vAlign w:val="center"/>
          </w:tcPr>
          <w:p>
            <w:pPr>
              <w:spacing w:after="0" w:line="480" w:lineRule="exact"/>
              <w:jc w:val="center"/>
              <w:rPr>
                <w:rFonts w:hint="default" w:ascii="仿宋" w:hAnsi="仿宋" w:eastAsia="仿宋"/>
                <w:color w:val="auto"/>
                <w:sz w:val="24"/>
                <w:szCs w:val="24"/>
                <w:lang w:val="en-US" w:eastAsia="zh-CN"/>
              </w:rPr>
            </w:pPr>
            <w:r>
              <w:rPr>
                <w:rFonts w:hint="eastAsia" w:ascii="仿宋" w:hAnsi="仿宋" w:eastAsia="仿宋"/>
                <w:color w:val="auto"/>
                <w:sz w:val="24"/>
                <w:szCs w:val="24"/>
                <w:lang w:val="en-US" w:eastAsia="zh-CN"/>
              </w:rPr>
              <w:t>艺术楼隔断</w:t>
            </w:r>
          </w:p>
        </w:tc>
        <w:tc>
          <w:tcPr>
            <w:tcW w:w="2856" w:type="dxa"/>
            <w:tcBorders>
              <w:top w:val="single" w:color="000000" w:sz="4" w:space="0"/>
              <w:left w:val="single" w:color="000000" w:sz="4" w:space="0"/>
              <w:bottom w:val="single" w:color="000000" w:sz="4" w:space="0"/>
              <w:right w:val="single" w:color="000000" w:sz="4" w:space="0"/>
            </w:tcBorders>
            <w:vAlign w:val="center"/>
          </w:tcPr>
          <w:p>
            <w:pPr>
              <w:spacing w:after="0" w:line="480" w:lineRule="exact"/>
              <w:ind w:firstLine="480" w:firstLineChars="200"/>
              <w:jc w:val="left"/>
              <w:rPr>
                <w:rFonts w:hint="eastAsia" w:ascii="仿宋" w:hAnsi="仿宋" w:eastAsia="仿宋"/>
                <w:color w:val="auto"/>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trPr>
        <w:tc>
          <w:tcPr>
            <w:tcW w:w="1000" w:type="dxa"/>
            <w:tcBorders>
              <w:top w:val="single" w:color="000000" w:sz="4" w:space="0"/>
              <w:left w:val="single" w:color="000000" w:sz="4" w:space="0"/>
              <w:bottom w:val="single" w:color="000000" w:sz="4" w:space="0"/>
              <w:right w:val="single" w:color="000000" w:sz="4" w:space="0"/>
            </w:tcBorders>
            <w:vAlign w:val="center"/>
          </w:tcPr>
          <w:p>
            <w:pPr>
              <w:spacing w:after="0" w:line="480" w:lineRule="exact"/>
              <w:ind w:firstLine="480" w:firstLineChars="200"/>
              <w:jc w:val="both"/>
              <w:rPr>
                <w:rFonts w:hint="default" w:ascii="仿宋" w:hAnsi="仿宋" w:eastAsia="仿宋"/>
                <w:color w:val="auto"/>
                <w:sz w:val="24"/>
                <w:szCs w:val="24"/>
                <w:lang w:val="en-US" w:eastAsia="zh-CN"/>
              </w:rPr>
            </w:pPr>
            <w:r>
              <w:rPr>
                <w:rFonts w:hint="eastAsia" w:ascii="仿宋" w:hAnsi="仿宋" w:eastAsia="仿宋"/>
                <w:color w:val="auto"/>
                <w:sz w:val="24"/>
                <w:szCs w:val="24"/>
                <w:lang w:val="en-US" w:eastAsia="zh-CN"/>
              </w:rPr>
              <w:t>4</w:t>
            </w:r>
          </w:p>
        </w:tc>
        <w:tc>
          <w:tcPr>
            <w:tcW w:w="3300" w:type="dxa"/>
            <w:tcBorders>
              <w:top w:val="single" w:color="000000" w:sz="4" w:space="0"/>
              <w:left w:val="single" w:color="000000" w:sz="4" w:space="0"/>
              <w:bottom w:val="single" w:color="000000" w:sz="4" w:space="0"/>
              <w:right w:val="single" w:color="000000" w:sz="4" w:space="0"/>
            </w:tcBorders>
            <w:vAlign w:val="center"/>
          </w:tcPr>
          <w:p>
            <w:pPr>
              <w:spacing w:after="0" w:line="480" w:lineRule="exact"/>
              <w:jc w:val="center"/>
              <w:rPr>
                <w:rFonts w:hint="eastAsia" w:ascii="仿宋" w:hAnsi="仿宋" w:eastAsia="仿宋"/>
                <w:color w:val="auto"/>
                <w:sz w:val="24"/>
                <w:szCs w:val="24"/>
                <w:lang w:val="en-US" w:eastAsia="zh-CN"/>
              </w:rPr>
            </w:pPr>
            <w:r>
              <w:rPr>
                <w:rFonts w:hint="eastAsia" w:ascii="仿宋" w:hAnsi="仿宋" w:eastAsia="仿宋"/>
                <w:color w:val="auto"/>
                <w:sz w:val="24"/>
                <w:szCs w:val="24"/>
                <w:lang w:val="en-US" w:eastAsia="zh-CN"/>
              </w:rPr>
              <w:t>合计：</w:t>
            </w:r>
          </w:p>
        </w:tc>
        <w:tc>
          <w:tcPr>
            <w:tcW w:w="2856" w:type="dxa"/>
            <w:tcBorders>
              <w:top w:val="single" w:color="000000" w:sz="4" w:space="0"/>
              <w:left w:val="single" w:color="000000" w:sz="4" w:space="0"/>
              <w:bottom w:val="single" w:color="000000" w:sz="4" w:space="0"/>
              <w:right w:val="single" w:color="000000" w:sz="4" w:space="0"/>
            </w:tcBorders>
            <w:vAlign w:val="center"/>
          </w:tcPr>
          <w:p>
            <w:pPr>
              <w:spacing w:after="0" w:line="480" w:lineRule="exact"/>
              <w:ind w:firstLine="480" w:firstLineChars="200"/>
              <w:jc w:val="left"/>
              <w:rPr>
                <w:rFonts w:hint="eastAsia" w:ascii="仿宋" w:hAnsi="仿宋" w:eastAsia="仿宋"/>
                <w:color w:val="auto"/>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trPr>
        <w:tc>
          <w:tcPr>
            <w:tcW w:w="1000" w:type="dxa"/>
            <w:tcBorders>
              <w:top w:val="single" w:color="000000" w:sz="4" w:space="0"/>
              <w:left w:val="single" w:color="000000" w:sz="4" w:space="0"/>
              <w:bottom w:val="single" w:color="000000" w:sz="4" w:space="0"/>
              <w:right w:val="single" w:color="000000" w:sz="4" w:space="0"/>
            </w:tcBorders>
            <w:vAlign w:val="center"/>
          </w:tcPr>
          <w:p>
            <w:pPr>
              <w:spacing w:after="0" w:line="480" w:lineRule="exact"/>
              <w:ind w:firstLine="480" w:firstLineChars="200"/>
              <w:jc w:val="left"/>
              <w:rPr>
                <w:rFonts w:hint="eastAsia" w:ascii="仿宋" w:hAnsi="仿宋" w:eastAsia="仿宋"/>
                <w:color w:val="auto"/>
                <w:sz w:val="24"/>
                <w:szCs w:val="24"/>
                <w:lang w:val="en-US" w:eastAsia="zh-CN"/>
              </w:rPr>
            </w:pPr>
          </w:p>
        </w:tc>
        <w:tc>
          <w:tcPr>
            <w:tcW w:w="3300" w:type="dxa"/>
            <w:tcBorders>
              <w:top w:val="single" w:color="000000" w:sz="4" w:space="0"/>
              <w:left w:val="single" w:color="000000" w:sz="4" w:space="0"/>
              <w:bottom w:val="single" w:color="000000" w:sz="4" w:space="0"/>
              <w:right w:val="single" w:color="000000" w:sz="4" w:space="0"/>
            </w:tcBorders>
            <w:vAlign w:val="center"/>
          </w:tcPr>
          <w:p>
            <w:pPr>
              <w:spacing w:after="0" w:line="480" w:lineRule="exact"/>
              <w:ind w:firstLine="480" w:firstLineChars="200"/>
              <w:jc w:val="left"/>
              <w:rPr>
                <w:rFonts w:hint="eastAsia" w:ascii="仿宋" w:hAnsi="仿宋" w:eastAsia="仿宋"/>
                <w:color w:val="auto"/>
                <w:sz w:val="24"/>
                <w:szCs w:val="24"/>
                <w:lang w:val="en-US" w:eastAsia="zh-CN"/>
              </w:rPr>
            </w:pPr>
          </w:p>
        </w:tc>
        <w:tc>
          <w:tcPr>
            <w:tcW w:w="2856" w:type="dxa"/>
            <w:tcBorders>
              <w:top w:val="single" w:color="000000" w:sz="4" w:space="0"/>
              <w:left w:val="single" w:color="000000" w:sz="4" w:space="0"/>
              <w:bottom w:val="single" w:color="000000" w:sz="4" w:space="0"/>
              <w:right w:val="single" w:color="000000" w:sz="4" w:space="0"/>
            </w:tcBorders>
            <w:vAlign w:val="center"/>
          </w:tcPr>
          <w:p>
            <w:pPr>
              <w:spacing w:after="0" w:line="480" w:lineRule="exact"/>
              <w:ind w:firstLine="480" w:firstLineChars="200"/>
              <w:jc w:val="left"/>
              <w:rPr>
                <w:rFonts w:hint="eastAsia" w:ascii="仿宋" w:hAnsi="仿宋" w:eastAsia="仿宋"/>
                <w:color w:val="auto"/>
                <w:sz w:val="24"/>
                <w:szCs w:val="24"/>
                <w:lang w:val="en-US" w:eastAsia="zh-CN"/>
              </w:rPr>
            </w:pPr>
            <w:r>
              <w:rPr>
                <w:rFonts w:hint="eastAsia" w:ascii="仿宋" w:hAnsi="仿宋" w:eastAsia="仿宋"/>
                <w:color w:val="auto"/>
                <w:sz w:val="24"/>
                <w:szCs w:val="24"/>
                <w:lang w:val="en-US" w:eastAsia="zh-CN"/>
              </w:rPr>
              <w:t xml:space="preserve"> </w:t>
            </w:r>
          </w:p>
        </w:tc>
      </w:tr>
    </w:tbl>
    <w:p>
      <w:pPr>
        <w:pStyle w:val="14"/>
        <w:rPr>
          <w:rFonts w:hint="eastAsia" w:ascii="仿宋" w:hAnsi="仿宋" w:eastAsia="仿宋"/>
          <w:sz w:val="24"/>
          <w:szCs w:val="24"/>
        </w:rPr>
        <w:sectPr>
          <w:headerReference r:id="rId8" w:type="first"/>
          <w:headerReference r:id="rId7" w:type="default"/>
          <w:footerReference r:id="rId9" w:type="default"/>
          <w:type w:val="continuous"/>
          <w:pgSz w:w="11906" w:h="16838"/>
          <w:pgMar w:top="1440" w:right="1416" w:bottom="1440" w:left="1134" w:header="851" w:footer="992" w:gutter="0"/>
          <w:cols w:space="425" w:num="1"/>
          <w:titlePg/>
          <w:docGrid w:type="lines" w:linePitch="312" w:charSpace="0"/>
        </w:sectPr>
      </w:pP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pPr>
      <w:r>
        <w:rPr>
          <w:rFonts w:hint="eastAsia" w:ascii="仿宋" w:hAnsi="仿宋" w:eastAsia="仿宋"/>
          <w:sz w:val="24"/>
          <w:szCs w:val="24"/>
        </w:rPr>
        <w:t>货币单位</w:t>
      </w:r>
      <w:r>
        <w:rPr>
          <w:rFonts w:hint="default" w:ascii="仿宋" w:hAnsi="仿宋" w:eastAsia="仿宋"/>
          <w:sz w:val="24"/>
          <w:szCs w:val="24"/>
        </w:rPr>
        <w:t>（元）</w:t>
      </w:r>
      <w:r>
        <w:rPr>
          <w:rFonts w:hint="eastAsia" w:ascii="仿宋" w:hAnsi="仿宋" w:eastAsia="仿宋"/>
          <w:sz w:val="24"/>
          <w:szCs w:val="24"/>
        </w:rPr>
        <w:t>：</w:t>
      </w:r>
    </w:p>
    <w:p>
      <w:pPr>
        <w:jc w:val="center"/>
        <w:rPr>
          <w:rFonts w:hint="eastAsia" w:ascii="宋体" w:hAnsi="宋体" w:eastAsia="宋体" w:cs="宋体"/>
          <w:i w:val="0"/>
          <w:iCs w:val="0"/>
          <w:color w:val="000000"/>
          <w:kern w:val="0"/>
          <w:sz w:val="32"/>
          <w:szCs w:val="32"/>
          <w:u w:val="none"/>
          <w:lang w:val="en-US" w:eastAsia="zh-CN" w:bidi="ar"/>
        </w:rPr>
      </w:pPr>
      <w:r>
        <w:rPr>
          <w:rFonts w:hint="eastAsia" w:ascii="宋体" w:hAnsi="宋体" w:eastAsia="宋体" w:cs="宋体"/>
          <w:i w:val="0"/>
          <w:iCs w:val="0"/>
          <w:color w:val="000000"/>
          <w:kern w:val="0"/>
          <w:sz w:val="32"/>
          <w:szCs w:val="32"/>
          <w:u w:val="none"/>
          <w:lang w:val="en-US" w:eastAsia="zh-CN" w:bidi="ar"/>
        </w:rPr>
        <w:t>行政楼公共部位和艺术楼二楼局部工程量清单</w:t>
      </w:r>
    </w:p>
    <w:tbl>
      <w:tblPr>
        <w:tblStyle w:val="24"/>
        <w:tblW w:w="15152"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31"/>
        <w:gridCol w:w="976"/>
        <w:gridCol w:w="1746"/>
        <w:gridCol w:w="881"/>
        <w:gridCol w:w="967"/>
        <w:gridCol w:w="75"/>
        <w:gridCol w:w="917"/>
        <w:gridCol w:w="67"/>
        <w:gridCol w:w="925"/>
        <w:gridCol w:w="59"/>
        <w:gridCol w:w="933"/>
        <w:gridCol w:w="51"/>
        <w:gridCol w:w="947"/>
        <w:gridCol w:w="43"/>
        <w:gridCol w:w="951"/>
        <w:gridCol w:w="36"/>
        <w:gridCol w:w="965"/>
        <w:gridCol w:w="28"/>
        <w:gridCol w:w="974"/>
        <w:gridCol w:w="20"/>
        <w:gridCol w:w="973"/>
        <w:gridCol w:w="12"/>
        <w:gridCol w:w="987"/>
        <w:gridCol w:w="4"/>
        <w:gridCol w:w="98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80" w:hRule="exact"/>
        </w:trPr>
        <w:tc>
          <w:tcPr>
            <w:tcW w:w="63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序号</w:t>
            </w:r>
          </w:p>
        </w:tc>
        <w:tc>
          <w:tcPr>
            <w:tcW w:w="976" w:type="dxa"/>
            <w:vMerge w:val="restart"/>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分部分项</w:t>
            </w:r>
          </w:p>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工程</w:t>
            </w:r>
          </w:p>
        </w:tc>
        <w:tc>
          <w:tcPr>
            <w:tcW w:w="1746" w:type="dxa"/>
            <w:vMerge w:val="restart"/>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left"/>
              <w:textAlignment w:val="center"/>
              <w:rPr>
                <w:rFonts w:hint="default" w:ascii="仿宋" w:hAnsi="仿宋" w:eastAsia="仿宋" w:cs="仿宋"/>
                <w:i w:val="0"/>
                <w:iCs w:val="0"/>
                <w:color w:val="000000"/>
                <w:sz w:val="18"/>
                <w:szCs w:val="18"/>
                <w:u w:val="none"/>
                <w:lang w:val="en-US"/>
              </w:rPr>
            </w:pPr>
            <w:r>
              <w:rPr>
                <w:rFonts w:hint="eastAsia" w:ascii="仿宋" w:hAnsi="仿宋" w:eastAsia="仿宋" w:cs="仿宋"/>
                <w:i w:val="0"/>
                <w:iCs w:val="0"/>
                <w:color w:val="000000"/>
                <w:kern w:val="0"/>
                <w:sz w:val="18"/>
                <w:szCs w:val="18"/>
                <w:u w:val="none"/>
                <w:lang w:val="en-US" w:eastAsia="zh-CN" w:bidi="ar"/>
              </w:rPr>
              <w:t xml:space="preserve">  项目特征</w:t>
            </w:r>
          </w:p>
        </w:tc>
        <w:tc>
          <w:tcPr>
            <w:tcW w:w="881" w:type="dxa"/>
            <w:vMerge w:val="restart"/>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计量</w:t>
            </w:r>
          </w:p>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单位</w:t>
            </w:r>
          </w:p>
        </w:tc>
        <w:tc>
          <w:tcPr>
            <w:tcW w:w="1042"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工程量</w:t>
            </w:r>
          </w:p>
        </w:tc>
        <w:tc>
          <w:tcPr>
            <w:tcW w:w="4929" w:type="dxa"/>
            <w:gridSpan w:val="10"/>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综合单价组成</w:t>
            </w: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综合单价</w:t>
            </w:r>
            <w:r>
              <w:rPr>
                <w:rFonts w:hint="default" w:ascii="仿宋" w:hAnsi="仿宋" w:eastAsia="仿宋" w:cs="仿宋"/>
                <w:i w:val="0"/>
                <w:iCs w:val="0"/>
                <w:color w:val="000000"/>
                <w:kern w:val="0"/>
                <w:sz w:val="18"/>
                <w:szCs w:val="18"/>
                <w:u w:val="none"/>
                <w:lang w:eastAsia="zh-CN" w:bidi="ar"/>
              </w:rPr>
              <w:t>（元）</w:t>
            </w: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合价</w:t>
            </w:r>
            <w:r>
              <w:rPr>
                <w:rFonts w:hint="default" w:ascii="仿宋" w:hAnsi="仿宋" w:eastAsia="仿宋" w:cs="仿宋"/>
                <w:i w:val="0"/>
                <w:iCs w:val="0"/>
                <w:color w:val="000000"/>
                <w:kern w:val="0"/>
                <w:sz w:val="18"/>
                <w:szCs w:val="18"/>
                <w:u w:val="none"/>
                <w:lang w:eastAsia="zh-CN" w:bidi="ar"/>
              </w:rPr>
              <w:t>（元）</w:t>
            </w: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是否提供样品</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备注（请注明乳胶漆所用品牌）</w:t>
            </w:r>
          </w:p>
        </w:tc>
        <w:tc>
          <w:tcPr>
            <w:tcW w:w="984" w:type="dxa"/>
            <w:tcBorders>
              <w:top w:val="single" w:color="auto" w:sz="4" w:space="0"/>
              <w:left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exact"/>
        </w:trPr>
        <w:tc>
          <w:tcPr>
            <w:tcW w:w="631"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76" w:type="dxa"/>
            <w:vMerge w:val="continue"/>
            <w:tcBorders>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1746" w:type="dxa"/>
            <w:vMerge w:val="continue"/>
            <w:tcBorders>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881" w:type="dxa"/>
            <w:vMerge w:val="continue"/>
            <w:tcBorders>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1042"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主材</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人工</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机械及辅材</w:t>
            </w: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综合管理费、利润及其它</w:t>
            </w: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税金</w:t>
            </w:r>
          </w:p>
        </w:tc>
        <w:tc>
          <w:tcPr>
            <w:tcW w:w="993" w:type="dxa"/>
            <w:gridSpan w:val="2"/>
            <w:tcBorders>
              <w:top w:val="single" w:color="auto" w:sz="4" w:space="0"/>
              <w:left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94" w:type="dxa"/>
            <w:gridSpan w:val="2"/>
            <w:tcBorders>
              <w:top w:val="single" w:color="auto" w:sz="4" w:space="0"/>
              <w:left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5" w:type="dxa"/>
            <w:gridSpan w:val="2"/>
            <w:tcBorders>
              <w:top w:val="single" w:color="auto" w:sz="4" w:space="0"/>
              <w:left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91" w:type="dxa"/>
            <w:gridSpan w:val="2"/>
            <w:tcBorders>
              <w:top w:val="single" w:color="auto" w:sz="4" w:space="0"/>
              <w:left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left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一</w:t>
            </w:r>
          </w:p>
        </w:tc>
        <w:tc>
          <w:tcPr>
            <w:tcW w:w="272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 xml:space="preserve">行政楼卫生间 </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5" w:hRule="exact"/>
        </w:trPr>
        <w:tc>
          <w:tcPr>
            <w:tcW w:w="335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拆除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lang w:val="en-US" w:eastAsia="zh-CN"/>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0"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numPr>
                <w:ilvl w:val="0"/>
                <w:numId w:val="0"/>
              </w:numPr>
              <w:suppressLineNumbers w:val="0"/>
              <w:jc w:val="both"/>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 xml:space="preserve">1 </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sz w:val="18"/>
                <w:szCs w:val="18"/>
                <w:u w:val="none"/>
                <w:lang w:val="en-US" w:eastAsia="zh-CN"/>
              </w:rPr>
            </w:pPr>
            <w:r>
              <w:rPr>
                <w:rFonts w:hint="eastAsia" w:ascii="仿宋" w:hAnsi="仿宋" w:eastAsia="仿宋" w:cs="仿宋"/>
                <w:i w:val="0"/>
                <w:iCs w:val="0"/>
                <w:color w:val="000000"/>
                <w:sz w:val="18"/>
                <w:szCs w:val="18"/>
                <w:u w:val="none"/>
                <w:lang w:val="en-US" w:eastAsia="zh-CN"/>
              </w:rPr>
              <w:t xml:space="preserve"> 墙地砖拆除</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sz w:val="18"/>
                <w:szCs w:val="18"/>
                <w:u w:val="none"/>
                <w:lang w:val="en-US" w:eastAsia="zh-CN"/>
              </w:rPr>
            </w:pPr>
            <w:r>
              <w:rPr>
                <w:rFonts w:hint="eastAsia" w:ascii="仿宋" w:hAnsi="仿宋" w:eastAsia="仿宋" w:cs="仿宋"/>
                <w:i w:val="0"/>
                <w:iCs w:val="0"/>
                <w:color w:val="000000"/>
                <w:sz w:val="18"/>
                <w:szCs w:val="18"/>
                <w:u w:val="none"/>
                <w:lang w:val="en-US" w:eastAsia="zh-CN"/>
              </w:rPr>
              <w:t>墙地砖拆除至结构层、清理及垃圾外运、成品保护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m2</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sz w:val="18"/>
                <w:szCs w:val="18"/>
                <w:u w:val="none"/>
                <w:lang w:val="en-US"/>
              </w:rPr>
            </w:pPr>
            <w:r>
              <w:rPr>
                <w:rFonts w:hint="eastAsia" w:ascii="宋体" w:hAnsi="宋体" w:cs="宋体"/>
                <w:i w:val="0"/>
                <w:iCs w:val="0"/>
                <w:color w:val="000000"/>
                <w:kern w:val="0"/>
                <w:sz w:val="18"/>
                <w:szCs w:val="18"/>
                <w:u w:val="none"/>
                <w:lang w:val="en-US" w:eastAsia="zh-CN" w:bidi="ar"/>
              </w:rPr>
              <w:t>136.5</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lang w:val="en-US" w:eastAsia="zh-CN"/>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8"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 xml:space="preserve">2 </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sz w:val="18"/>
                <w:szCs w:val="18"/>
                <w:u w:val="none"/>
                <w:lang w:val="en-US" w:eastAsia="zh-CN"/>
              </w:rPr>
            </w:pPr>
            <w:r>
              <w:rPr>
                <w:rFonts w:hint="eastAsia" w:ascii="仿宋" w:hAnsi="仿宋" w:eastAsia="仿宋" w:cs="仿宋"/>
                <w:i w:val="0"/>
                <w:iCs w:val="0"/>
                <w:color w:val="000000"/>
                <w:sz w:val="18"/>
                <w:szCs w:val="18"/>
                <w:u w:val="none"/>
                <w:lang w:val="en-US" w:eastAsia="zh-CN"/>
              </w:rPr>
              <w:t>隔断拆除</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sz w:val="18"/>
                <w:szCs w:val="18"/>
                <w:u w:val="none"/>
                <w:lang w:val="en-US" w:eastAsia="zh-CN"/>
              </w:rPr>
            </w:pPr>
            <w:r>
              <w:rPr>
                <w:rFonts w:hint="eastAsia" w:ascii="仿宋" w:hAnsi="仿宋" w:eastAsia="仿宋" w:cs="仿宋"/>
                <w:i w:val="0"/>
                <w:iCs w:val="0"/>
                <w:color w:val="000000"/>
                <w:sz w:val="18"/>
                <w:szCs w:val="18"/>
                <w:u w:val="none"/>
                <w:lang w:val="en-US" w:eastAsia="zh-CN"/>
              </w:rPr>
              <w:t>隔断拆除、拆除、清理及垃圾外运、成品保护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套</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sz w:val="18"/>
                <w:szCs w:val="18"/>
                <w:u w:val="none"/>
                <w:lang w:val="en-US"/>
              </w:rPr>
            </w:pPr>
            <w:r>
              <w:rPr>
                <w:rFonts w:hint="eastAsia" w:ascii="宋体" w:hAnsi="宋体" w:cs="宋体"/>
                <w:i w:val="0"/>
                <w:iCs w:val="0"/>
                <w:color w:val="000000"/>
                <w:kern w:val="0"/>
                <w:sz w:val="18"/>
                <w:szCs w:val="18"/>
                <w:u w:val="none"/>
                <w:lang w:val="en-US" w:eastAsia="zh-CN" w:bidi="ar"/>
              </w:rPr>
              <w:t>24</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0"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 xml:space="preserve">3 </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sz w:val="18"/>
                <w:szCs w:val="18"/>
                <w:u w:val="none"/>
                <w:lang w:val="en-US"/>
              </w:rPr>
            </w:pPr>
            <w:r>
              <w:rPr>
                <w:rFonts w:hint="eastAsia" w:ascii="仿宋" w:hAnsi="仿宋" w:eastAsia="仿宋" w:cs="仿宋"/>
                <w:i w:val="0"/>
                <w:iCs w:val="0"/>
                <w:color w:val="000000"/>
                <w:kern w:val="0"/>
                <w:sz w:val="18"/>
                <w:szCs w:val="18"/>
                <w:u w:val="none"/>
                <w:lang w:val="en-US" w:eastAsia="zh-CN" w:bidi="ar"/>
              </w:rPr>
              <w:t>小便器拆除</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拆除、清理及垃圾外运、成品保护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套</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宋体" w:hAnsi="宋体" w:cs="宋体"/>
                <w:i w:val="0"/>
                <w:iCs w:val="0"/>
                <w:color w:val="000000"/>
                <w:kern w:val="0"/>
                <w:sz w:val="18"/>
                <w:szCs w:val="18"/>
                <w:u w:val="none"/>
                <w:lang w:val="en-US" w:eastAsia="zh-CN" w:bidi="ar"/>
              </w:rPr>
              <w:t>9</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 xml:space="preserve">  </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18"/>
                <w:szCs w:val="18"/>
                <w:u w:val="none"/>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4</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蹲便拆除</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包含蹲便器及蹲台拆除、清理及垃圾外运、成品保护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套</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24</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5</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门拆除</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拆除、清理及垃圾外运、成品保护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樘</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6</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6</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窗拆除</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拆除、清理及垃圾外运、成品保护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扇</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5</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7</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灯具拆除</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拆除、清理及垃圾外运、成品保护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套</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6</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8</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水系统拆除</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拆除、清理及垃圾外运、成品保护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套</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6</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0"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9</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原有乳胶漆铲除</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铲除至结构层、清理及垃圾外运、成品保护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m2</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1515.82</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10</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梳妆镜子</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原有镜子拆除后移至室内安装</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块</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cs="宋体" w:eastAsiaTheme="minorEastAsia"/>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6</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5" w:hRule="atLeast"/>
        </w:trPr>
        <w:tc>
          <w:tcPr>
            <w:tcW w:w="335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新做内容</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3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1</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防水</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采用1.5mm厚聚氨酯防水和密度400克丙纶防水各一遍，高度为完成面上0.5m。</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m2</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80.6</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8"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numPr>
                <w:ilvl w:val="0"/>
                <w:numId w:val="0"/>
              </w:numPr>
              <w:suppressLineNumbers w:val="0"/>
              <w:ind w:left="0" w:leftChars="0" w:firstLine="0" w:firstLineChars="0"/>
              <w:jc w:val="center"/>
              <w:textAlignment w:val="center"/>
              <w:rPr>
                <w:rFonts w:hint="eastAsia"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kern w:val="0"/>
                <w:sz w:val="18"/>
                <w:szCs w:val="18"/>
                <w:u w:val="none"/>
                <w:lang w:val="en-US" w:eastAsia="zh-CN" w:bidi="ar"/>
              </w:rPr>
              <w:t>2</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sz w:val="18"/>
                <w:szCs w:val="18"/>
                <w:u w:val="none"/>
                <w:lang w:val="en-US" w:eastAsia="zh-CN"/>
              </w:rPr>
              <w:t xml:space="preserve"> 墙地砖粘贴</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墙砖高度为3.15米，墙地砖粘贴、清理及垃圾外运、成品保护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kern w:val="0"/>
                <w:sz w:val="18"/>
                <w:szCs w:val="18"/>
                <w:u w:val="none"/>
                <w:lang w:val="en-US" w:eastAsia="zh-CN" w:bidi="ar"/>
              </w:rPr>
              <w:t>m2</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210</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sz w:val="18"/>
                <w:szCs w:val="18"/>
                <w:u w:val="none"/>
                <w:lang w:val="en-US" w:eastAsia="zh-CN"/>
              </w:rPr>
              <w:t>是</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10"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kern w:val="0"/>
                <w:sz w:val="18"/>
                <w:szCs w:val="18"/>
                <w:u w:val="none"/>
                <w:lang w:val="en-US" w:eastAsia="zh-CN" w:bidi="ar"/>
              </w:rPr>
              <w:t>3</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sz w:val="18"/>
                <w:szCs w:val="18"/>
                <w:u w:val="none"/>
                <w:lang w:val="en-US" w:eastAsia="zh-CN"/>
              </w:rPr>
              <w:t>隔断安装</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隔断为抗倍特二代板安装、清理及垃圾外（暗含小便器遮挡3块）运、成品保护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kern w:val="0"/>
                <w:sz w:val="18"/>
                <w:szCs w:val="18"/>
                <w:u w:val="none"/>
                <w:lang w:val="en-US" w:eastAsia="zh-CN" w:bidi="ar"/>
              </w:rPr>
              <w:t>套</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18</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sz w:val="18"/>
                <w:szCs w:val="18"/>
                <w:u w:val="none"/>
                <w:lang w:val="en-US" w:eastAsia="zh-CN"/>
              </w:rPr>
              <w:t>是</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kern w:val="0"/>
                <w:sz w:val="18"/>
                <w:szCs w:val="18"/>
                <w:u w:val="none"/>
                <w:lang w:val="en-US" w:eastAsia="zh-CN" w:bidi="ar"/>
              </w:rPr>
              <w:t xml:space="preserve">4 </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kern w:val="0"/>
                <w:sz w:val="18"/>
                <w:szCs w:val="18"/>
                <w:u w:val="none"/>
                <w:lang w:val="en-US" w:eastAsia="zh-CN" w:bidi="ar"/>
              </w:rPr>
              <w:t xml:space="preserve">小便器及感应冲水阀  </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瓷器小便器及其附件安装、清理及垃圾外运、成品保护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kern w:val="0"/>
                <w:sz w:val="18"/>
                <w:szCs w:val="18"/>
                <w:u w:val="none"/>
                <w:lang w:val="en-US" w:eastAsia="zh-CN" w:bidi="ar"/>
              </w:rPr>
              <w:t>套</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3</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sz w:val="18"/>
                <w:szCs w:val="18"/>
                <w:u w:val="none"/>
                <w:lang w:val="en-US" w:eastAsia="zh-CN"/>
              </w:rPr>
              <w:t>是</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8"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5</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蹲便及感应冲水阀</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包含瓷器防臭蹲便器安装及蹲台砌筑、清理及垃圾外运、成品保护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套</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18</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sz w:val="18"/>
                <w:szCs w:val="18"/>
                <w:u w:val="none"/>
                <w:lang w:val="en-US" w:eastAsia="zh-CN"/>
              </w:rPr>
              <w:t>是</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6</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 xml:space="preserve"> 洗脸盆及自动出水水龙头</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人造石材面板，厚度15mm。台下盆面辅材安装，水龙头铜芯。</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套</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6</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sz w:val="18"/>
                <w:szCs w:val="18"/>
                <w:u w:val="none"/>
                <w:lang w:val="en-US" w:eastAsia="zh-CN"/>
              </w:rPr>
              <w:t>是</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58"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7</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门</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both"/>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复合门尺寸0.88*2.05m。及其附件安装、清理及垃圾外运、成品保护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樘</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6</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sz w:val="18"/>
                <w:szCs w:val="18"/>
                <w:u w:val="none"/>
                <w:lang w:val="en-US" w:eastAsia="zh-CN"/>
              </w:rPr>
              <w:t>是</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30"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8</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窗</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1.44*1.84m塑钢窗户及其附件安装、打胶、清理及垃圾外运、成品保护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扇</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5</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sz w:val="18"/>
                <w:szCs w:val="18"/>
                <w:u w:val="none"/>
                <w:lang w:val="en-US" w:eastAsia="zh-CN"/>
              </w:rPr>
              <w:t>是</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9</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灯具</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0.3*0.6平板声控灯具安装于吊顶上、清理及垃圾外运、成品保护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套</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6</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sz w:val="18"/>
                <w:szCs w:val="18"/>
                <w:u w:val="none"/>
                <w:lang w:val="en-US" w:eastAsia="zh-CN"/>
              </w:rPr>
              <w:t>是</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10</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水系统</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水管及其辅材安装、清理及垃圾外运、成品保护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套</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6</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sz w:val="18"/>
                <w:szCs w:val="18"/>
                <w:u w:val="none"/>
                <w:lang w:val="en-US" w:eastAsia="zh-CN"/>
              </w:rPr>
              <w:t>是</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3"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11</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原有乳胶漆</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腻子两遍找平、乳胶漆两遍、清理及垃圾外运、成品保护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m2</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eastAsiaTheme="minorEastAsia"/>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1515.82</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40"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12</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楼梯侧面丙烯酸</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腻子两遍找平、丙烯酸两遍、清理及垃圾外运、成品保护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m2</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cs="宋体" w:eastAsiaTheme="minorEastAsia"/>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16.92</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13</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踢脚线</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走廊地脚线，采用和原有踢脚线颜色、高度一致</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m</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cs="宋体" w:eastAsiaTheme="minorEastAsia"/>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240.96</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sz w:val="18"/>
                <w:szCs w:val="18"/>
                <w:u w:val="none"/>
                <w:lang w:val="en-US" w:eastAsia="zh-CN"/>
              </w:rPr>
              <w:t>是</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14</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地砖</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走廊台阶地砖。采用与原有地砖颜色、尺寸一致地砖粘贴</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m2</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cs="宋体" w:eastAsiaTheme="minorEastAsia"/>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36.14</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sz w:val="18"/>
                <w:szCs w:val="18"/>
                <w:u w:val="none"/>
                <w:lang w:val="en-US" w:eastAsia="zh-CN"/>
              </w:rPr>
              <w:t>是</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10"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15</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排风扇</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滚筒式铁质排风扇开孔及安装。包含时控器安装</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个</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6</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bidi="ar-SA"/>
              </w:rPr>
            </w:pPr>
            <w:r>
              <w:rPr>
                <w:rFonts w:hint="eastAsia" w:ascii="仿宋" w:hAnsi="仿宋" w:eastAsia="仿宋" w:cs="仿宋"/>
                <w:i w:val="0"/>
                <w:iCs w:val="0"/>
                <w:color w:val="000000"/>
                <w:sz w:val="18"/>
                <w:szCs w:val="18"/>
                <w:u w:val="none"/>
                <w:lang w:val="en-US" w:eastAsia="zh-CN"/>
              </w:rPr>
              <w:t>是</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16</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集成吊顶</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 xml:space="preserve"> 铝扣板集成吊顶地面高度为3.15m</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m2</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45</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17</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电路改造</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墙面开槽敷PVC管，供水感应器线路和暗线顶部装LED平板灯、排风扇采用2.5mm</w:t>
            </w:r>
            <w:r>
              <w:rPr>
                <w:rFonts w:hint="eastAsia" w:ascii="仿宋" w:hAnsi="仿宋" w:eastAsia="仿宋" w:cs="仿宋"/>
                <w:i w:val="0"/>
                <w:iCs w:val="0"/>
                <w:color w:val="000000"/>
                <w:kern w:val="0"/>
                <w:sz w:val="18"/>
                <w:szCs w:val="18"/>
                <w:u w:val="none"/>
                <w:vertAlign w:val="superscript"/>
                <w:lang w:val="en-US" w:eastAsia="zh-CN" w:bidi="ar"/>
              </w:rPr>
              <w:t>2</w:t>
            </w:r>
            <w:r>
              <w:rPr>
                <w:rFonts w:hint="eastAsia" w:ascii="仿宋" w:hAnsi="仿宋" w:eastAsia="仿宋" w:cs="仿宋"/>
                <w:i w:val="0"/>
                <w:iCs w:val="0"/>
                <w:color w:val="000000"/>
                <w:kern w:val="0"/>
                <w:sz w:val="18"/>
                <w:szCs w:val="18"/>
                <w:u w:val="none"/>
                <w:vertAlign w:val="baseline"/>
                <w:lang w:val="en-US" w:eastAsia="zh-CN" w:bidi="ar"/>
              </w:rPr>
              <w:t>铜线</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间</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6</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18</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五孔开关</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洗脸盆感应器插座及安装。10A</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个</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12</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19</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水龙头</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拖把池铜芯水龙头</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个</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6</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20</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拖把池</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不锈钢拖把池800mm*300mm*450mm包含整套下水软管</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套</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6</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21</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地漏</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不锈钢防臭式地漏</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个</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6</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0"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22</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水泥砂浆</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地面做20mm厚1：3水泥砂浆找平层，后做防水</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m2</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40.8</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360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小计</w:t>
            </w:r>
          </w:p>
        </w:tc>
        <w:tc>
          <w:tcPr>
            <w:tcW w:w="96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kern w:val="0"/>
                <w:sz w:val="18"/>
                <w:szCs w:val="18"/>
                <w:u w:val="none"/>
                <w:lang w:val="en-US" w:eastAsia="zh-CN" w:bidi="ar"/>
              </w:rPr>
            </w:pPr>
          </w:p>
        </w:tc>
        <w:tc>
          <w:tcPr>
            <w:tcW w:w="99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100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100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二</w:t>
            </w:r>
          </w:p>
        </w:tc>
        <w:tc>
          <w:tcPr>
            <w:tcW w:w="272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行政楼北立面</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墙面石材拆除</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拆除墙面石材及固定件、保护周边邻近墙面及物品，按甲方要求外运</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m2</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18.62</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sz w:val="18"/>
                <w:szCs w:val="18"/>
                <w:u w:val="none"/>
                <w:lang w:val="en-US" w:eastAsia="zh-CN"/>
              </w:rPr>
              <w:t>否</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8"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门拆除</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玻璃门拆除，不得破坏，按甲方要求外运</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套</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sz w:val="18"/>
                <w:szCs w:val="18"/>
                <w:u w:val="none"/>
                <w:lang w:val="en-US" w:eastAsia="zh-CN"/>
              </w:rPr>
              <w:t>否</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3"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3</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窗户拆除</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窗户拆除，不得破坏，按甲方要求外运</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套</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sz w:val="18"/>
                <w:szCs w:val="18"/>
                <w:u w:val="none"/>
                <w:lang w:val="en-US" w:eastAsia="zh-CN"/>
              </w:rPr>
              <w:t>否</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3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4</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洞口封堵</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 xml:space="preserve"> 因原有门洞及窗口过大需要封堵，包含砌筑、粉刷。</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m2</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1.96</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sz w:val="18"/>
                <w:szCs w:val="18"/>
                <w:u w:val="none"/>
                <w:lang w:val="en-US" w:eastAsia="zh-CN"/>
              </w:rPr>
              <w:t>否</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0"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5</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外墙真石漆</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铲除至结构层包含基层处理、底漆、分隔缝、面漆、罩面漆、成品保护</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m2</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22</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6</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地面拆除</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室外台阶、垃圾清理及外运</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m2</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22.88</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0"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7</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路缘石</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绿化带</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m</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10</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r>
              <w:rPr>
                <w:rFonts w:hint="eastAsia" w:ascii="仿宋" w:hAnsi="仿宋" w:eastAsia="仿宋" w:cs="仿宋"/>
                <w:i w:val="0"/>
                <w:iCs w:val="0"/>
                <w:color w:val="000000"/>
                <w:sz w:val="18"/>
                <w:szCs w:val="18"/>
                <w:u w:val="none"/>
                <w:lang w:val="en-US" w:eastAsia="zh-CN"/>
              </w:rPr>
              <w:t>是</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0"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8</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窗户安装</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塑钢窗及其附件安装</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扇</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3</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r>
              <w:rPr>
                <w:rFonts w:hint="eastAsia" w:ascii="仿宋" w:hAnsi="仿宋" w:eastAsia="仿宋" w:cs="仿宋"/>
                <w:i w:val="0"/>
                <w:iCs w:val="0"/>
                <w:color w:val="000000"/>
                <w:sz w:val="18"/>
                <w:szCs w:val="18"/>
                <w:u w:val="none"/>
                <w:lang w:val="en-US" w:eastAsia="zh-CN"/>
              </w:rPr>
              <w:t>是</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三</w:t>
            </w:r>
          </w:p>
        </w:tc>
        <w:tc>
          <w:tcPr>
            <w:tcW w:w="360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艺术楼</w:t>
            </w:r>
          </w:p>
        </w:tc>
        <w:tc>
          <w:tcPr>
            <w:tcW w:w="96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kern w:val="0"/>
                <w:sz w:val="18"/>
                <w:szCs w:val="18"/>
                <w:u w:val="none"/>
                <w:lang w:val="en-US" w:eastAsia="zh-CN" w:bidi="ar"/>
              </w:rPr>
            </w:pPr>
          </w:p>
        </w:tc>
        <w:tc>
          <w:tcPr>
            <w:tcW w:w="99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100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100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p>
        </w:tc>
        <w:tc>
          <w:tcPr>
            <w:tcW w:w="9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5" w:hRule="atLeas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石膏板隔断</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轻钢龙骨骨架，两个石膏板封闭，包含门一樘复合木门及其五金</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m2</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13.34</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r>
              <w:rPr>
                <w:rFonts w:hint="eastAsia" w:ascii="仿宋" w:hAnsi="仿宋" w:eastAsia="仿宋" w:cs="仿宋"/>
                <w:i w:val="0"/>
                <w:iCs w:val="0"/>
                <w:color w:val="000000"/>
                <w:sz w:val="18"/>
                <w:szCs w:val="18"/>
                <w:u w:val="none"/>
                <w:lang w:val="en-US" w:eastAsia="zh-CN"/>
              </w:rPr>
              <w:t>是</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5" w:hRule="atLeas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2</w:t>
            </w:r>
          </w:p>
        </w:tc>
        <w:tc>
          <w:tcPr>
            <w:tcW w:w="97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玻璃隔断</w:t>
            </w:r>
          </w:p>
        </w:tc>
        <w:tc>
          <w:tcPr>
            <w:tcW w:w="174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5+9+5中空钢化玻璃加百叶。包含门一樘玻璃门及其五金</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m2</w:t>
            </w: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cs="宋体"/>
                <w:i w:val="0"/>
                <w:iCs w:val="0"/>
                <w:color w:val="000000"/>
                <w:kern w:val="0"/>
                <w:sz w:val="18"/>
                <w:szCs w:val="18"/>
                <w:u w:val="none"/>
                <w:lang w:val="en-US" w:eastAsia="zh-CN" w:bidi="ar"/>
              </w:rPr>
            </w:pPr>
            <w:r>
              <w:rPr>
                <w:rFonts w:hint="eastAsia" w:ascii="宋体" w:hAnsi="宋体" w:cs="宋体"/>
                <w:i w:val="0"/>
                <w:iCs w:val="0"/>
                <w:color w:val="000000"/>
                <w:kern w:val="0"/>
                <w:sz w:val="18"/>
                <w:szCs w:val="18"/>
                <w:u w:val="none"/>
                <w:lang w:val="en-US" w:eastAsia="zh-CN" w:bidi="ar"/>
              </w:rPr>
              <w:t>12.76</w:t>
            </w: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18"/>
                <w:szCs w:val="18"/>
                <w:u w:val="none"/>
                <w:lang w:val="en-US" w:eastAsia="zh-CN"/>
              </w:rPr>
            </w:pPr>
            <w:r>
              <w:rPr>
                <w:rFonts w:hint="eastAsia" w:ascii="仿宋" w:hAnsi="仿宋" w:eastAsia="仿宋" w:cs="仿宋"/>
                <w:i w:val="0"/>
                <w:iCs w:val="0"/>
                <w:color w:val="000000"/>
                <w:sz w:val="18"/>
                <w:szCs w:val="18"/>
                <w:u w:val="none"/>
                <w:lang w:val="en-US" w:eastAsia="zh-CN"/>
              </w:rPr>
              <w:t>是</w:t>
            </w: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exac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272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小计</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5" w:hRule="atLeast"/>
        </w:trPr>
        <w:tc>
          <w:tcPr>
            <w:tcW w:w="63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272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费用总计</w:t>
            </w:r>
          </w:p>
        </w:tc>
        <w:tc>
          <w:tcPr>
            <w:tcW w:w="88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104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宋体" w:hAnsi="宋体" w:cs="宋体"/>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18"/>
                <w:szCs w:val="18"/>
                <w:u w:val="none"/>
                <w:lang w:val="en-US" w:eastAsia="zh-CN" w:bidi="ar"/>
              </w:rPr>
            </w:pPr>
          </w:p>
        </w:tc>
        <w:tc>
          <w:tcPr>
            <w:tcW w:w="98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4"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kern w:val="0"/>
                <w:sz w:val="18"/>
                <w:szCs w:val="18"/>
                <w:u w:val="none"/>
                <w:lang w:val="en-US" w:eastAsia="zh-CN" w:bidi="ar"/>
              </w:rPr>
            </w:pPr>
          </w:p>
        </w:tc>
        <w:tc>
          <w:tcPr>
            <w:tcW w:w="99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c>
          <w:tcPr>
            <w:tcW w:w="984" w:type="dxa"/>
            <w:tcBorders>
              <w:top w:val="single" w:color="auto" w:sz="4" w:space="0"/>
              <w:left w:val="single" w:color="auto" w:sz="4" w:space="0"/>
              <w:bottom w:val="single" w:color="auto" w:sz="4" w:space="0"/>
              <w:right w:val="single" w:color="auto" w:sz="4" w:space="0"/>
            </w:tcBorders>
            <w:shd w:val="clear" w:color="auto" w:fill="auto"/>
            <w:vAlign w:val="center"/>
          </w:tcPr>
          <w:p>
            <w:pPr>
              <w:jc w:val="center"/>
              <w:rPr>
                <w:rFonts w:hint="eastAsia" w:ascii="仿宋" w:hAnsi="仿宋" w:eastAsia="仿宋" w:cs="仿宋"/>
                <w:i w:val="0"/>
                <w:iCs w:val="0"/>
                <w:color w:val="000000"/>
                <w:sz w:val="18"/>
                <w:szCs w:val="18"/>
                <w:u w:val="none"/>
              </w:rPr>
            </w:pPr>
          </w:p>
        </w:tc>
      </w:tr>
    </w:tbl>
    <w:p>
      <w:pPr>
        <w:pStyle w:val="2"/>
        <w:rPr>
          <w:rFonts w:hint="eastAsia"/>
          <w:sz w:val="18"/>
          <w:szCs w:val="18"/>
          <w:lang w:val="en-US" w:eastAsia="zh-CN"/>
        </w:rPr>
      </w:pPr>
    </w:p>
    <w:p>
      <w:pPr>
        <w:pStyle w:val="2"/>
        <w:ind w:firstLine="440" w:firstLineChars="200"/>
        <w:rPr>
          <w:rFonts w:ascii="仿宋" w:hAnsi="仿宋" w:eastAsia="仿宋"/>
          <w:sz w:val="24"/>
          <w:szCs w:val="24"/>
        </w:rPr>
      </w:pPr>
      <w:r>
        <w:rPr>
          <w:rFonts w:hint="eastAsia"/>
          <w:lang w:val="en-US" w:eastAsia="zh-CN"/>
        </w:rPr>
        <w:t>注：</w:t>
      </w:r>
      <w:r>
        <w:rPr>
          <w:rFonts w:ascii="仿宋" w:hAnsi="仿宋" w:eastAsia="仿宋"/>
          <w:sz w:val="24"/>
          <w:szCs w:val="24"/>
        </w:rPr>
        <w:t>1.如果按单价计算的结果与总价不一致,以单价为准修正总价。</w:t>
      </w:r>
    </w:p>
    <w:p>
      <w:pPr>
        <w:pStyle w:val="14"/>
        <w:numPr>
          <w:ilvl w:val="0"/>
          <w:numId w:val="3"/>
        </w:numPr>
        <w:ind w:left="1469" w:leftChars="0" w:hanging="419" w:firstLineChars="0"/>
        <w:rPr>
          <w:rFonts w:hint="eastAsia" w:ascii="仿宋" w:hAnsi="仿宋" w:eastAsia="仿宋"/>
          <w:sz w:val="24"/>
          <w:szCs w:val="24"/>
          <w:lang w:val="en-US" w:eastAsia="zh-CN"/>
        </w:rPr>
      </w:pPr>
      <w:r>
        <w:rPr>
          <w:rFonts w:ascii="仿宋" w:hAnsi="仿宋" w:eastAsia="仿宋"/>
          <w:sz w:val="24"/>
          <w:szCs w:val="24"/>
        </w:rPr>
        <w:t>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pStyle w:val="14"/>
        <w:numPr>
          <w:ilvl w:val="0"/>
          <w:numId w:val="0"/>
        </w:numPr>
        <w:spacing w:after="120" w:line="252" w:lineRule="auto"/>
        <w:jc w:val="both"/>
        <w:rPr>
          <w:rFonts w:hint="eastAsia" w:ascii="仿宋" w:hAnsi="仿宋" w:eastAsia="仿宋"/>
          <w:sz w:val="24"/>
          <w:szCs w:val="24"/>
          <w:lang w:val="en-US" w:eastAsia="zh-CN"/>
        </w:rPr>
      </w:pPr>
    </w:p>
    <w:p>
      <w:pPr>
        <w:pStyle w:val="14"/>
        <w:numPr>
          <w:ilvl w:val="0"/>
          <w:numId w:val="0"/>
        </w:numPr>
        <w:spacing w:after="120" w:line="252" w:lineRule="auto"/>
        <w:jc w:val="both"/>
        <w:rPr>
          <w:rFonts w:hint="eastAsia" w:ascii="仿宋" w:hAnsi="仿宋" w:eastAsia="仿宋"/>
          <w:sz w:val="24"/>
          <w:szCs w:val="24"/>
          <w:lang w:val="en-US" w:eastAsia="zh-CN"/>
        </w:rPr>
      </w:pPr>
      <w:r>
        <w:rPr>
          <w:rFonts w:hint="eastAsia" w:ascii="仿宋" w:hAnsi="仿宋" w:eastAsia="仿宋"/>
          <w:sz w:val="24"/>
          <w:szCs w:val="24"/>
          <w:lang w:val="en-US" w:eastAsia="zh-CN"/>
        </w:rPr>
        <w:t xml:space="preserve">                                                               参与人授权代表（签字或盖章）</w:t>
      </w:r>
    </w:p>
    <w:p>
      <w:pPr>
        <w:pStyle w:val="14"/>
        <w:numPr>
          <w:ilvl w:val="0"/>
          <w:numId w:val="0"/>
        </w:numPr>
        <w:spacing w:after="120" w:line="252" w:lineRule="auto"/>
        <w:jc w:val="both"/>
        <w:rPr>
          <w:rFonts w:hint="eastAsia" w:ascii="仿宋" w:hAnsi="仿宋" w:eastAsia="仿宋"/>
          <w:sz w:val="24"/>
          <w:szCs w:val="24"/>
          <w:lang w:val="en-US" w:eastAsia="zh-CN"/>
        </w:rPr>
      </w:pPr>
    </w:p>
    <w:p>
      <w:pPr>
        <w:pStyle w:val="14"/>
        <w:numPr>
          <w:ilvl w:val="0"/>
          <w:numId w:val="0"/>
        </w:numPr>
        <w:spacing w:after="120" w:line="252" w:lineRule="auto"/>
        <w:jc w:val="both"/>
        <w:rPr>
          <w:rFonts w:hint="default" w:ascii="仿宋" w:hAnsi="仿宋" w:eastAsia="仿宋"/>
          <w:sz w:val="24"/>
          <w:szCs w:val="24"/>
          <w:lang w:val="en-US" w:eastAsia="zh-CN"/>
        </w:rPr>
        <w:sectPr>
          <w:pgSz w:w="16838" w:h="11906" w:orient="landscape"/>
          <w:pgMar w:top="1418" w:right="1440" w:bottom="1162" w:left="363" w:header="851" w:footer="680" w:gutter="0"/>
          <w:cols w:space="425" w:num="1"/>
          <w:titlePg/>
          <w:docGrid w:type="lines" w:linePitch="312" w:charSpace="0"/>
        </w:sectPr>
      </w:pPr>
      <w:r>
        <w:rPr>
          <w:rFonts w:hint="eastAsia" w:ascii="仿宋" w:hAnsi="仿宋" w:eastAsia="仿宋"/>
          <w:sz w:val="24"/>
          <w:szCs w:val="24"/>
          <w:lang w:val="en-US" w:eastAsia="zh-CN"/>
        </w:rPr>
        <w:t xml:space="preserve">                                                                        日  期：</w:t>
      </w:r>
    </w:p>
    <w:p>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品牌要求：</w:t>
      </w:r>
    </w:p>
    <w:p>
      <w:pPr>
        <w:keepNext w:val="0"/>
        <w:keepLines w:val="0"/>
        <w:widowControl/>
        <w:suppressLineNumbers w:val="0"/>
        <w:ind w:left="240" w:leftChars="109" w:firstLine="0" w:firstLineChars="0"/>
        <w:jc w:val="both"/>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门：广东兴发、永利坚、豪美；乳胶漆：立邦、多乐士、华润漆；墙地砖：能强、宏宇、特地</w:t>
      </w:r>
    </w:p>
    <w:p>
      <w:pPr>
        <w:keepNext w:val="0"/>
        <w:keepLines w:val="0"/>
        <w:widowControl/>
        <w:suppressLineNumbers w:val="0"/>
        <w:ind w:left="240" w:leftChars="109" w:firstLine="0" w:firstLineChars="0"/>
        <w:jc w:val="both"/>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管材：联塑、伟星；灯具：阳光、得邦、雷明；洁具：东鹏、安华、惠达；防水：东方雨虹、科顺cks、北新防水 </w:t>
      </w:r>
    </w:p>
    <w:p>
      <w:pPr>
        <w:keepNext w:val="0"/>
        <w:keepLines w:val="0"/>
        <w:widowControl/>
        <w:suppressLineNumbers w:val="0"/>
        <w:ind w:left="240" w:leftChars="109" w:firstLine="0" w:firstLineChars="0"/>
        <w:jc w:val="both"/>
        <w:textAlignment w:val="center"/>
        <w:rPr>
          <w:rFonts w:ascii="仿宋" w:hAnsi="仿宋" w:eastAsia="仿宋"/>
          <w:sz w:val="24"/>
          <w:szCs w:val="24"/>
          <w:lang w:val="zh-CN"/>
        </w:rPr>
        <w:sectPr>
          <w:pgSz w:w="11906" w:h="16838"/>
          <w:pgMar w:top="1440" w:right="1416" w:bottom="1440" w:left="1134" w:header="851" w:footer="992" w:gutter="0"/>
          <w:cols w:space="425" w:num="1"/>
          <w:titlePg/>
          <w:docGrid w:type="lines" w:linePitch="312" w:charSpace="0"/>
        </w:sectPr>
      </w:pPr>
      <w:r>
        <w:rPr>
          <w:rFonts w:hint="eastAsia" w:ascii="宋体" w:hAnsi="宋体" w:eastAsia="宋体" w:cs="宋体"/>
          <w:i w:val="0"/>
          <w:iCs w:val="0"/>
          <w:color w:val="000000"/>
          <w:kern w:val="0"/>
          <w:sz w:val="24"/>
          <w:szCs w:val="24"/>
          <w:u w:val="none"/>
          <w:lang w:val="en-US" w:eastAsia="zh-CN" w:bidi="ar"/>
        </w:rPr>
        <w:t>电线：郑星 、人民；开关、插座：正泰、人民，地漏：潜水艇 九牧、箭牌卫浴.</w:t>
      </w:r>
    </w:p>
    <w:p>
      <w:pPr>
        <w:jc w:val="center"/>
        <w:outlineLvl w:val="1"/>
        <w:rPr>
          <w:rFonts w:ascii="仿宋" w:hAnsi="仿宋" w:eastAsia="仿宋"/>
          <w:b/>
          <w:bCs/>
          <w:sz w:val="24"/>
          <w:szCs w:val="24"/>
        </w:rPr>
      </w:pPr>
      <w:bookmarkStart w:id="115" w:name="_Toc266868679"/>
      <w:bookmarkStart w:id="116" w:name="_Toc253066624"/>
      <w:bookmarkStart w:id="117" w:name="_Toc169332954"/>
      <w:bookmarkStart w:id="118" w:name="_Toc191783227"/>
      <w:bookmarkStart w:id="119" w:name="_Toc193165739"/>
      <w:bookmarkStart w:id="120" w:name="_Toc236021457"/>
      <w:bookmarkStart w:id="121" w:name="_Toc223146614"/>
      <w:bookmarkStart w:id="122" w:name="_Toc225669328"/>
      <w:bookmarkStart w:id="123" w:name="_Toc182372787"/>
      <w:bookmarkStart w:id="124" w:name="_Toc267059924"/>
      <w:bookmarkStart w:id="125" w:name="_Toc219800249"/>
      <w:bookmarkStart w:id="126" w:name="_Toc235438281"/>
      <w:bookmarkStart w:id="127" w:name="_Toc191789334"/>
      <w:bookmarkStart w:id="128" w:name="_Toc213756057"/>
      <w:bookmarkStart w:id="129" w:name="_Toc266870839"/>
      <w:bookmarkStart w:id="130" w:name="_Toc267060216"/>
      <w:bookmarkStart w:id="131" w:name="_Toc267059544"/>
      <w:bookmarkStart w:id="132" w:name="_Toc251586241"/>
      <w:bookmarkStart w:id="133" w:name="_Toc217891408"/>
      <w:bookmarkStart w:id="134" w:name="_Toc266870441"/>
      <w:bookmarkStart w:id="135" w:name="_Toc267060326"/>
      <w:bookmarkStart w:id="136" w:name="_Toc259692749"/>
      <w:bookmarkStart w:id="137" w:name="_Toc227058536"/>
      <w:bookmarkStart w:id="138" w:name="_Toc267060076"/>
      <w:bookmarkStart w:id="139" w:name="_Toc213755945"/>
      <w:bookmarkStart w:id="140" w:name="_Toc235438352"/>
      <w:bookmarkStart w:id="141" w:name="_Toc249325720"/>
      <w:bookmarkStart w:id="142" w:name="_Toc213755864"/>
      <w:bookmarkStart w:id="143" w:name="_Toc255975016"/>
      <w:bookmarkStart w:id="144" w:name="_Toc160880165"/>
      <w:bookmarkStart w:id="145" w:name="_Toc232302122"/>
      <w:bookmarkStart w:id="146" w:name="_Toc266868943"/>
      <w:bookmarkStart w:id="147" w:name="_Toc235437998"/>
      <w:bookmarkStart w:id="148" w:name="_Toc251613839"/>
      <w:bookmarkStart w:id="149" w:name="_Toc259692656"/>
      <w:bookmarkStart w:id="150" w:name="_Toc203355738"/>
      <w:bookmarkStart w:id="151" w:name="_Toc192664158"/>
      <w:bookmarkStart w:id="152" w:name="_Toc160880534"/>
      <w:bookmarkStart w:id="153" w:name="_Toc267059035"/>
      <w:bookmarkStart w:id="154" w:name="_Toc267059811"/>
      <w:bookmarkStart w:id="155" w:name="_Toc170798798"/>
      <w:bookmarkStart w:id="156" w:name="_Toc266870916"/>
      <w:bookmarkStart w:id="157" w:name="_Toc213756001"/>
      <w:bookmarkStart w:id="158" w:name="_Toc267060461"/>
      <w:bookmarkStart w:id="159" w:name="_Toc191803631"/>
      <w:bookmarkStart w:id="160" w:name="_Toc182805222"/>
      <w:bookmarkStart w:id="161" w:name="_Toc258401265"/>
      <w:bookmarkStart w:id="162" w:name="_Toc181436570"/>
      <w:bookmarkStart w:id="163" w:name="_Toc192663691"/>
      <w:bookmarkStart w:id="164" w:name="_Toc181436466"/>
      <w:bookmarkStart w:id="165" w:name="_Toc192663840"/>
      <w:bookmarkStart w:id="166" w:name="_Toc267059186"/>
      <w:bookmarkStart w:id="167" w:name="_Toc192996343"/>
      <w:bookmarkStart w:id="168" w:name="_Toc191802695"/>
      <w:bookmarkStart w:id="169" w:name="_Toc259520874"/>
      <w:bookmarkStart w:id="170" w:name="_Toc254790909"/>
      <w:bookmarkStart w:id="171" w:name="_Toc193160453"/>
      <w:bookmarkStart w:id="172" w:name="_Toc213208771"/>
      <w:bookmarkStart w:id="173" w:name="_Toc169332843"/>
      <w:bookmarkStart w:id="174" w:name="_Toc211917121"/>
      <w:bookmarkStart w:id="175" w:name="_Toc192996451"/>
      <w:bookmarkStart w:id="176" w:name="_Toc230071153"/>
      <w:bookmarkStart w:id="177" w:name="_Toc267059658"/>
      <w:bookmarkStart w:id="178" w:name="_Toc180302918"/>
      <w:bookmarkStart w:id="179" w:name="_Toc177985474"/>
      <w:bookmarkStart w:id="180" w:name="_Toc273178703"/>
      <w:r>
        <w:rPr>
          <w:rFonts w:ascii="仿宋" w:hAnsi="仿宋" w:eastAsia="仿宋"/>
          <w:b/>
          <w:bCs/>
          <w:sz w:val="24"/>
          <w:szCs w:val="24"/>
        </w:rPr>
        <w:t>3</w:t>
      </w:r>
      <w:r>
        <w:rPr>
          <w:rFonts w:hint="eastAsia" w:ascii="仿宋" w:hAnsi="仿宋" w:eastAsia="仿宋"/>
          <w:b/>
          <w:bCs/>
          <w:sz w:val="24"/>
          <w:szCs w:val="24"/>
        </w:rPr>
        <w:t>、</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r>
        <w:rPr>
          <w:rFonts w:hint="eastAsia" w:ascii="仿宋" w:hAnsi="仿宋" w:eastAsia="仿宋"/>
          <w:b/>
          <w:bCs/>
          <w:sz w:val="24"/>
          <w:szCs w:val="24"/>
        </w:rPr>
        <w:t>参与人资质材料</w:t>
      </w:r>
    </w:p>
    <w:p>
      <w:pPr>
        <w:pStyle w:val="40"/>
        <w:rPr>
          <w:sz w:val="24"/>
          <w:szCs w:val="24"/>
        </w:rPr>
      </w:pPr>
    </w:p>
    <w:p>
      <w:pPr>
        <w:spacing w:line="380" w:lineRule="exact"/>
        <w:jc w:val="center"/>
        <w:outlineLvl w:val="2"/>
        <w:rPr>
          <w:rFonts w:ascii="仿宋" w:hAnsi="仿宋" w:eastAsia="仿宋"/>
          <w:b/>
          <w:color w:val="auto"/>
          <w:sz w:val="24"/>
          <w:szCs w:val="24"/>
        </w:rPr>
      </w:pPr>
      <w:r>
        <w:rPr>
          <w:rFonts w:hint="eastAsia" w:ascii="仿宋" w:hAnsi="仿宋" w:eastAsia="仿宋"/>
          <w:b/>
          <w:color w:val="auto"/>
          <w:sz w:val="24"/>
          <w:szCs w:val="24"/>
          <w:lang w:val="en-US" w:eastAsia="zh-CN"/>
        </w:rPr>
        <w:t>3</w:t>
      </w:r>
      <w:r>
        <w:rPr>
          <w:rFonts w:hint="eastAsia" w:ascii="仿宋" w:hAnsi="仿宋" w:eastAsia="仿宋"/>
          <w:b/>
          <w:color w:val="auto"/>
          <w:sz w:val="24"/>
          <w:szCs w:val="24"/>
        </w:rPr>
        <w:t>-1关于资格的声明函</w:t>
      </w:r>
      <w:r>
        <w:rPr>
          <w:rFonts w:hint="eastAsia" w:ascii="仿宋" w:hAnsi="仿宋" w:eastAsia="仿宋"/>
          <w:b/>
          <w:color w:val="auto"/>
          <w:sz w:val="24"/>
          <w:szCs w:val="24"/>
        </w:rPr>
        <w:cr/>
      </w:r>
    </w:p>
    <w:p>
      <w:pPr>
        <w:spacing w:line="380" w:lineRule="exact"/>
        <w:jc w:val="center"/>
        <w:outlineLvl w:val="2"/>
        <w:rPr>
          <w:rFonts w:hint="eastAsia" w:ascii="仿宋" w:hAnsi="仿宋" w:eastAsia="仿宋" w:cs="仿宋"/>
          <w:b/>
          <w:color w:val="auto"/>
          <w:sz w:val="24"/>
          <w:szCs w:val="24"/>
        </w:rPr>
      </w:pPr>
    </w:p>
    <w:p>
      <w:pPr>
        <w:spacing w:after="0" w:line="500" w:lineRule="exact"/>
        <w:rPr>
          <w:rFonts w:hint="eastAsia" w:ascii="仿宋" w:hAnsi="仿宋" w:eastAsia="仿宋" w:cs="仿宋"/>
          <w:color w:val="auto"/>
          <w:sz w:val="24"/>
          <w:szCs w:val="24"/>
        </w:rPr>
      </w:pPr>
      <w:bookmarkStart w:id="181" w:name="_Hlk511663739"/>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学校：</w:t>
      </w:r>
      <w:bookmarkEnd w:id="181"/>
    </w:p>
    <w:p>
      <w:pPr>
        <w:spacing w:after="0" w:line="460" w:lineRule="exact"/>
        <w:ind w:firstLine="480" w:firstLineChars="200"/>
        <w:jc w:val="left"/>
        <w:rPr>
          <w:rFonts w:ascii="仿宋" w:hAnsi="仿宋" w:eastAsia="仿宋"/>
          <w:color w:val="auto"/>
          <w:sz w:val="24"/>
          <w:szCs w:val="24"/>
        </w:rPr>
      </w:pPr>
      <w:r>
        <w:rPr>
          <w:rFonts w:hint="eastAsia" w:ascii="仿宋" w:hAnsi="仿宋" w:eastAsia="仿宋"/>
          <w:color w:val="auto"/>
          <w:sz w:val="24"/>
          <w:szCs w:val="24"/>
        </w:rPr>
        <w:t>关于贵方</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年</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月</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日</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（项目编号）公开询价邀请，本签字人愿意参加本次报价，提供公开询价文件中规定的</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项目，并证明提交的下列文件和说明是准确的和真实的。</w:t>
      </w:r>
      <w:r>
        <w:rPr>
          <w:rFonts w:hint="eastAsia" w:ascii="仿宋" w:hAnsi="仿宋" w:eastAsia="仿宋"/>
          <w:color w:val="auto"/>
          <w:sz w:val="24"/>
          <w:szCs w:val="24"/>
        </w:rPr>
        <w:cr/>
      </w:r>
    </w:p>
    <w:p>
      <w:pPr>
        <w:spacing w:after="0"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1．本签字人确认资格文件中的说明以及公开询价文件中所有提交的文件和材料是真实的、准确的。</w:t>
      </w:r>
    </w:p>
    <w:p>
      <w:pPr>
        <w:spacing w:after="0"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2．我方的资格声明一份，随报价文件一同递交。</w:t>
      </w:r>
    </w:p>
    <w:p>
      <w:pPr>
        <w:spacing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参与人（</w:t>
      </w:r>
      <w:r>
        <w:rPr>
          <w:rFonts w:hint="eastAsia" w:ascii="仿宋" w:hAnsi="仿宋" w:eastAsia="仿宋"/>
          <w:color w:val="auto"/>
          <w:sz w:val="24"/>
          <w:szCs w:val="24"/>
          <w:lang w:val="zh-CN"/>
        </w:rPr>
        <w:t>公司全称并加盖公章</w:t>
      </w:r>
      <w:r>
        <w:rPr>
          <w:rFonts w:hint="eastAsia" w:ascii="仿宋" w:hAnsi="仿宋" w:eastAsia="仿宋"/>
          <w:color w:val="auto"/>
          <w:sz w:val="24"/>
          <w:szCs w:val="24"/>
        </w:rPr>
        <w:t>）：</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地   </w:t>
      </w:r>
      <w:r>
        <w:rPr>
          <w:rFonts w:ascii="仿宋" w:hAnsi="仿宋" w:eastAsia="仿宋"/>
          <w:color w:val="auto"/>
          <w:sz w:val="24"/>
          <w:szCs w:val="24"/>
        </w:rPr>
        <w:t xml:space="preserve">     </w:t>
      </w:r>
      <w:r>
        <w:rPr>
          <w:rFonts w:hint="eastAsia" w:ascii="仿宋" w:hAnsi="仿宋" w:eastAsia="仿宋"/>
          <w:color w:val="auto"/>
          <w:sz w:val="24"/>
          <w:szCs w:val="24"/>
        </w:rPr>
        <w:t xml:space="preserve">  址：</w:t>
      </w:r>
      <w:r>
        <w:rPr>
          <w:rFonts w:hint="eastAsia" w:ascii="仿宋" w:hAnsi="仿宋" w:eastAsia="仿宋"/>
          <w:color w:val="auto"/>
          <w:sz w:val="24"/>
          <w:szCs w:val="24"/>
          <w:u w:val="single"/>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邮    </w:t>
      </w:r>
      <w:r>
        <w:rPr>
          <w:rFonts w:ascii="仿宋" w:hAnsi="仿宋" w:eastAsia="仿宋"/>
          <w:color w:val="auto"/>
          <w:sz w:val="24"/>
          <w:szCs w:val="24"/>
        </w:rPr>
        <w:t xml:space="preserve">     </w:t>
      </w:r>
      <w:r>
        <w:rPr>
          <w:rFonts w:hint="eastAsia" w:ascii="仿宋" w:hAnsi="仿宋" w:eastAsia="仿宋"/>
          <w:color w:val="auto"/>
          <w:sz w:val="24"/>
          <w:szCs w:val="24"/>
        </w:rPr>
        <w:t xml:space="preserve"> 编：</w:t>
      </w:r>
      <w:r>
        <w:rPr>
          <w:rFonts w:hint="eastAsia" w:ascii="仿宋" w:hAnsi="仿宋" w:eastAsia="仿宋"/>
          <w:color w:val="auto"/>
          <w:sz w:val="24"/>
          <w:szCs w:val="24"/>
          <w:u w:val="single"/>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电 </w:t>
      </w:r>
      <w:r>
        <w:rPr>
          <w:rFonts w:ascii="仿宋" w:hAnsi="仿宋" w:eastAsia="仿宋"/>
          <w:color w:val="auto"/>
          <w:sz w:val="24"/>
          <w:szCs w:val="24"/>
        </w:rPr>
        <w:t xml:space="preserve"> </w:t>
      </w:r>
      <w:r>
        <w:rPr>
          <w:rFonts w:hint="eastAsia" w:ascii="仿宋" w:hAnsi="仿宋" w:eastAsia="仿宋"/>
          <w:color w:val="auto"/>
          <w:sz w:val="24"/>
          <w:szCs w:val="24"/>
        </w:rPr>
        <w:t>话或传  真：</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olor w:val="auto"/>
          <w:sz w:val="24"/>
          <w:szCs w:val="24"/>
        </w:rPr>
        <w:t>报价授权委托人：</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r>
        <w:rPr>
          <w:rFonts w:hint="eastAsia" w:ascii="仿宋" w:hAnsi="仿宋" w:eastAsia="仿宋" w:cs="仿宋"/>
          <w:color w:val="auto"/>
          <w:sz w:val="24"/>
          <w:szCs w:val="24"/>
        </w:rPr>
        <w:t xml:space="preserve">                </w:t>
      </w:r>
      <w:bookmarkStart w:id="182" w:name="_Toc255975018"/>
      <w:bookmarkStart w:id="183" w:name="_Toc236021459"/>
      <w:bookmarkStart w:id="184" w:name="_Toc225669330"/>
      <w:bookmarkStart w:id="185" w:name="_Toc259692751"/>
      <w:bookmarkStart w:id="186" w:name="_Toc219800251"/>
      <w:bookmarkStart w:id="187" w:name="_Toc266870918"/>
      <w:bookmarkStart w:id="188" w:name="_Toc235438283"/>
      <w:bookmarkStart w:id="189" w:name="_Toc249325722"/>
      <w:bookmarkStart w:id="190" w:name="_Toc217891410"/>
      <w:bookmarkStart w:id="191" w:name="_Toc235438354"/>
      <w:bookmarkStart w:id="192" w:name="_Toc232302124"/>
      <w:bookmarkStart w:id="193" w:name="_Toc266870443"/>
      <w:bookmarkStart w:id="194" w:name="_Toc253066626"/>
      <w:bookmarkStart w:id="195" w:name="_Toc251586243"/>
      <w:bookmarkStart w:id="196" w:name="_Toc266868681"/>
      <w:bookmarkStart w:id="197" w:name="_Toc259692658"/>
      <w:bookmarkStart w:id="198" w:name="_Toc259520876"/>
      <w:bookmarkStart w:id="199" w:name="_Toc213756059"/>
      <w:bookmarkStart w:id="200" w:name="_Toc254790911"/>
      <w:bookmarkStart w:id="201" w:name="_Toc223146616"/>
      <w:bookmarkStart w:id="202" w:name="_Toc227058538"/>
      <w:bookmarkStart w:id="203" w:name="_Toc258401267"/>
      <w:bookmarkStart w:id="204" w:name="_Toc235438000"/>
      <w:bookmarkStart w:id="205" w:name="_Toc251613841"/>
      <w:bookmarkStart w:id="206" w:name="_Toc230071155"/>
    </w:p>
    <w:p>
      <w:pPr>
        <w:jc w:val="center"/>
        <w:outlineLvl w:val="1"/>
        <w:rPr>
          <w:rFonts w:hint="eastAsia" w:ascii="仿宋" w:hAnsi="仿宋" w:eastAsia="仿宋" w:cs="仿宋"/>
          <w:b/>
          <w:color w:val="auto"/>
          <w:sz w:val="24"/>
          <w:szCs w:val="24"/>
        </w:rPr>
      </w:pPr>
      <w:r>
        <w:rPr>
          <w:rFonts w:hint="eastAsia" w:ascii="仿宋" w:hAnsi="仿宋" w:eastAsia="仿宋" w:cs="仿宋"/>
          <w:color w:val="auto"/>
          <w:sz w:val="24"/>
          <w:szCs w:val="24"/>
        </w:rPr>
        <w:br w:type="page"/>
      </w:r>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p>
      <w:pPr>
        <w:spacing w:after="0" w:line="380" w:lineRule="exact"/>
        <w:jc w:val="center"/>
        <w:rPr>
          <w:rFonts w:hint="eastAsia" w:ascii="仿宋" w:hAnsi="仿宋" w:eastAsia="仿宋"/>
          <w:b/>
          <w:color w:val="auto"/>
          <w:sz w:val="24"/>
          <w:szCs w:val="24"/>
          <w:lang w:val="en-US" w:eastAsia="zh-CN"/>
        </w:rPr>
      </w:pPr>
    </w:p>
    <w:p>
      <w:pPr>
        <w:spacing w:after="0" w:line="380" w:lineRule="exact"/>
        <w:jc w:val="center"/>
        <w:rPr>
          <w:rFonts w:ascii="仿宋" w:hAnsi="仿宋" w:eastAsia="仿宋"/>
          <w:b/>
          <w:color w:val="auto"/>
          <w:sz w:val="24"/>
          <w:szCs w:val="24"/>
        </w:rPr>
      </w:pPr>
      <w:r>
        <w:rPr>
          <w:rFonts w:hint="eastAsia" w:ascii="仿宋" w:hAnsi="仿宋" w:eastAsia="仿宋"/>
          <w:b/>
          <w:color w:val="auto"/>
          <w:sz w:val="24"/>
          <w:szCs w:val="24"/>
          <w:lang w:val="en-US" w:eastAsia="zh-CN"/>
        </w:rPr>
        <w:t>3</w:t>
      </w:r>
      <w:r>
        <w:rPr>
          <w:rFonts w:hint="eastAsia" w:ascii="仿宋" w:hAnsi="仿宋" w:eastAsia="仿宋"/>
          <w:b/>
          <w:color w:val="auto"/>
          <w:sz w:val="24"/>
          <w:szCs w:val="24"/>
        </w:rPr>
        <w:t>-</w:t>
      </w:r>
      <w:r>
        <w:rPr>
          <w:rFonts w:ascii="仿宋" w:hAnsi="仿宋" w:eastAsia="仿宋"/>
          <w:b/>
          <w:color w:val="auto"/>
          <w:sz w:val="24"/>
          <w:szCs w:val="24"/>
        </w:rPr>
        <w:t>2</w:t>
      </w:r>
      <w:r>
        <w:rPr>
          <w:rFonts w:hint="eastAsia" w:ascii="仿宋" w:hAnsi="仿宋" w:eastAsia="仿宋"/>
          <w:b/>
          <w:color w:val="auto"/>
          <w:sz w:val="24"/>
          <w:szCs w:val="24"/>
        </w:rPr>
        <w:t>法定代表人授权书</w:t>
      </w:r>
      <w:r>
        <w:rPr>
          <w:rFonts w:hint="eastAsia" w:ascii="仿宋" w:hAnsi="仿宋" w:eastAsia="仿宋"/>
          <w:b/>
          <w:color w:val="auto"/>
          <w:sz w:val="24"/>
          <w:szCs w:val="24"/>
        </w:rPr>
        <w:cr/>
      </w:r>
    </w:p>
    <w:p>
      <w:pPr>
        <w:spacing w:line="500" w:lineRule="exact"/>
        <w:rPr>
          <w:rFonts w:ascii="仿宋" w:hAnsi="仿宋" w:eastAsia="仿宋"/>
          <w:color w:val="auto"/>
          <w:sz w:val="24"/>
          <w:szCs w:val="24"/>
        </w:rPr>
      </w:pPr>
      <w:r>
        <w:rPr>
          <w:rFonts w:hint="eastAsia" w:ascii="仿宋" w:hAnsi="仿宋" w:eastAsia="仿宋"/>
          <w:color w:val="auto"/>
          <w:sz w:val="24"/>
          <w:szCs w:val="24"/>
          <w:lang w:eastAsia="zh-CN"/>
        </w:rPr>
        <w:t>郑州城轨交通中等专业学校</w:t>
      </w:r>
      <w:r>
        <w:rPr>
          <w:rFonts w:hint="eastAsia" w:ascii="仿宋" w:hAnsi="仿宋" w:eastAsia="仿宋"/>
          <w:color w:val="auto"/>
          <w:sz w:val="24"/>
          <w:szCs w:val="24"/>
        </w:rPr>
        <w:t>：</w:t>
      </w:r>
    </w:p>
    <w:p>
      <w:pPr>
        <w:autoSpaceDE w:val="0"/>
        <w:autoSpaceDN w:val="0"/>
        <w:adjustRightInd w:val="0"/>
        <w:spacing w:line="500" w:lineRule="exact"/>
        <w:ind w:firstLine="480" w:firstLineChars="200"/>
        <w:jc w:val="left"/>
        <w:rPr>
          <w:rFonts w:ascii="仿宋" w:hAnsi="仿宋" w:eastAsia="仿宋"/>
          <w:color w:val="auto"/>
          <w:sz w:val="24"/>
          <w:szCs w:val="24"/>
        </w:rPr>
      </w:pPr>
      <w:r>
        <w:rPr>
          <w:rFonts w:hint="eastAsia" w:ascii="仿宋" w:hAnsi="仿宋" w:eastAsia="仿宋"/>
          <w:color w:val="auto"/>
          <w:sz w:val="24"/>
          <w:szCs w:val="24"/>
          <w:u w:val="single"/>
          <w:lang w:val="zh-CN"/>
        </w:rPr>
        <w:t>（参与人全称）</w:t>
      </w:r>
      <w:r>
        <w:rPr>
          <w:rFonts w:hint="eastAsia" w:ascii="仿宋" w:hAnsi="仿宋" w:eastAsia="仿宋"/>
          <w:color w:val="auto"/>
          <w:sz w:val="24"/>
          <w:szCs w:val="24"/>
          <w:lang w:val="zh-CN"/>
        </w:rPr>
        <w:t>法定代表人</w:t>
      </w:r>
      <w:r>
        <w:rPr>
          <w:rFonts w:hint="eastAsia" w:ascii="仿宋" w:hAnsi="仿宋" w:eastAsia="仿宋"/>
          <w:color w:val="auto"/>
          <w:sz w:val="24"/>
          <w:szCs w:val="24"/>
          <w:u w:val="single"/>
        </w:rPr>
        <w:t xml:space="preserve"> （姓名）、</w:t>
      </w:r>
      <w:r>
        <w:rPr>
          <w:rFonts w:hint="eastAsia" w:ascii="仿宋" w:hAnsi="仿宋" w:eastAsia="仿宋"/>
          <w:color w:val="auto"/>
          <w:sz w:val="24"/>
          <w:szCs w:val="24"/>
        </w:rPr>
        <w:t xml:space="preserve"> </w:t>
      </w:r>
      <w:r>
        <w:rPr>
          <w:rFonts w:hint="eastAsia" w:ascii="仿宋" w:hAnsi="仿宋" w:eastAsia="仿宋"/>
          <w:color w:val="auto"/>
          <w:sz w:val="24"/>
          <w:szCs w:val="24"/>
          <w:u w:val="single"/>
        </w:rPr>
        <w:t xml:space="preserve">  （身份证号）  </w:t>
      </w:r>
      <w:r>
        <w:rPr>
          <w:rFonts w:hint="eastAsia" w:ascii="仿宋" w:hAnsi="仿宋" w:eastAsia="仿宋"/>
          <w:color w:val="auto"/>
          <w:sz w:val="24"/>
          <w:szCs w:val="24"/>
          <w:lang w:val="zh-CN"/>
        </w:rPr>
        <w:t>授权</w:t>
      </w:r>
      <w:r>
        <w:rPr>
          <w:rFonts w:hint="eastAsia" w:ascii="仿宋" w:hAnsi="仿宋" w:eastAsia="仿宋"/>
          <w:color w:val="auto"/>
          <w:sz w:val="24"/>
          <w:szCs w:val="24"/>
          <w:u w:val="single"/>
        </w:rPr>
        <w:t xml:space="preserve"> </w:t>
      </w:r>
      <w:r>
        <w:rPr>
          <w:rFonts w:hint="eastAsia" w:ascii="仿宋" w:hAnsi="仿宋" w:eastAsia="仿宋"/>
          <w:color w:val="auto"/>
          <w:sz w:val="24"/>
          <w:szCs w:val="24"/>
          <w:u w:val="single"/>
          <w:lang w:val="zh-CN"/>
        </w:rPr>
        <w:t>（报价授权代表姓名）</w:t>
      </w:r>
      <w:r>
        <w:rPr>
          <w:rFonts w:hint="eastAsia" w:ascii="仿宋" w:hAnsi="仿宋" w:eastAsia="仿宋"/>
          <w:color w:val="auto"/>
          <w:sz w:val="24"/>
          <w:szCs w:val="24"/>
          <w:lang w:val="zh-CN"/>
        </w:rPr>
        <w:t>为参与人代表，代表本公司参加贵司组织的</w:t>
      </w:r>
      <w:r>
        <w:rPr>
          <w:rFonts w:hint="eastAsia" w:ascii="仿宋" w:hAnsi="仿宋" w:eastAsia="仿宋"/>
          <w:color w:val="auto"/>
          <w:sz w:val="24"/>
          <w:szCs w:val="24"/>
          <w:u w:val="single"/>
        </w:rPr>
        <w:t xml:space="preserve">            </w:t>
      </w:r>
      <w:r>
        <w:rPr>
          <w:rFonts w:hint="eastAsia" w:ascii="仿宋" w:hAnsi="仿宋" w:eastAsia="仿宋"/>
          <w:color w:val="auto"/>
          <w:sz w:val="24"/>
          <w:szCs w:val="24"/>
          <w:lang w:val="zh-CN"/>
        </w:rPr>
        <w:t>项目（项目编号</w:t>
      </w:r>
      <w:r>
        <w:rPr>
          <w:rFonts w:hint="eastAsia" w:ascii="仿宋" w:hAnsi="仿宋" w:eastAsia="仿宋"/>
          <w:color w:val="auto"/>
          <w:sz w:val="24"/>
          <w:szCs w:val="24"/>
          <w:u w:val="single"/>
        </w:rPr>
        <w:t xml:space="preserve">       </w:t>
      </w:r>
      <w:r>
        <w:rPr>
          <w:rFonts w:hint="eastAsia" w:ascii="仿宋" w:hAnsi="仿宋" w:eastAsia="仿宋"/>
          <w:color w:val="auto"/>
          <w:sz w:val="24"/>
          <w:szCs w:val="24"/>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480" w:firstLineChars="200"/>
        <w:jc w:val="left"/>
        <w:rPr>
          <w:rFonts w:ascii="仿宋" w:hAnsi="仿宋" w:eastAsia="仿宋"/>
          <w:color w:val="auto"/>
          <w:sz w:val="24"/>
          <w:szCs w:val="24"/>
        </w:rPr>
      </w:pPr>
      <w:r>
        <w:rPr>
          <w:rFonts w:hint="eastAsia" w:ascii="仿宋" w:hAnsi="仿宋" w:eastAsia="仿宋"/>
          <w:color w:val="auto"/>
          <w:sz w:val="24"/>
          <w:szCs w:val="24"/>
          <w:lang w:val="zh-CN"/>
        </w:rPr>
        <w:t>本授权书自出具之日起生效。</w:t>
      </w:r>
    </w:p>
    <w:p>
      <w:pPr>
        <w:autoSpaceDE w:val="0"/>
        <w:autoSpaceDN w:val="0"/>
        <w:adjustRightInd w:val="0"/>
        <w:spacing w:line="500" w:lineRule="exact"/>
        <w:rPr>
          <w:rFonts w:ascii="仿宋" w:hAnsi="仿宋" w:eastAsia="仿宋"/>
          <w:color w:val="auto"/>
          <w:sz w:val="24"/>
          <w:szCs w:val="24"/>
        </w:rPr>
      </w:pPr>
    </w:p>
    <w:p>
      <w:pPr>
        <w:spacing w:after="0" w:line="500" w:lineRule="exact"/>
        <w:rPr>
          <w:rFonts w:ascii="仿宋" w:hAnsi="仿宋" w:eastAsia="仿宋"/>
          <w:color w:val="auto"/>
          <w:sz w:val="24"/>
          <w:szCs w:val="24"/>
        </w:rPr>
      </w:pPr>
      <w:r>
        <w:rPr>
          <w:rFonts w:ascii="仿宋" w:hAnsi="仿宋" w:eastAsia="仿宋"/>
          <w:color w:val="auto"/>
          <w:sz w:val="24"/>
          <w:szCs w:val="24"/>
        </w:rPr>
        <w:t>法定代表人签</w:t>
      </w:r>
      <w:r>
        <w:rPr>
          <w:rFonts w:hint="eastAsia" w:ascii="仿宋" w:hAnsi="仿宋" w:eastAsia="仿宋"/>
          <w:color w:val="auto"/>
          <w:sz w:val="24"/>
          <w:szCs w:val="24"/>
        </w:rPr>
        <w:t>字</w:t>
      </w:r>
      <w:r>
        <w:rPr>
          <w:rFonts w:ascii="仿宋" w:hAnsi="仿宋" w:eastAsia="仿宋"/>
          <w:color w:val="auto"/>
          <w:sz w:val="24"/>
          <w:szCs w:val="24"/>
        </w:rPr>
        <w:t>：</w:t>
      </w:r>
    </w:p>
    <w:p>
      <w:pPr>
        <w:spacing w:after="0" w:line="500" w:lineRule="exact"/>
        <w:rPr>
          <w:rFonts w:ascii="仿宋" w:hAnsi="仿宋" w:eastAsia="仿宋"/>
          <w:color w:val="auto"/>
          <w:sz w:val="24"/>
          <w:szCs w:val="24"/>
        </w:rPr>
      </w:pPr>
      <w:r>
        <w:rPr>
          <w:rFonts w:hint="eastAsia" w:ascii="仿宋" w:hAnsi="仿宋" w:eastAsia="仿宋"/>
          <w:color w:val="auto"/>
          <w:sz w:val="24"/>
          <w:szCs w:val="24"/>
        </w:rPr>
        <w:t>参与人</w:t>
      </w:r>
      <w:r>
        <w:rPr>
          <w:rFonts w:ascii="仿宋" w:hAnsi="仿宋" w:eastAsia="仿宋"/>
          <w:color w:val="auto"/>
          <w:sz w:val="24"/>
          <w:szCs w:val="24"/>
        </w:rPr>
        <w:t>(公章)：</w:t>
      </w:r>
    </w:p>
    <w:p>
      <w:pPr>
        <w:spacing w:after="0" w:line="500" w:lineRule="exact"/>
        <w:rPr>
          <w:rFonts w:ascii="仿宋" w:hAnsi="仿宋" w:eastAsia="仿宋"/>
          <w:color w:val="auto"/>
          <w:sz w:val="24"/>
          <w:szCs w:val="24"/>
        </w:rPr>
      </w:pPr>
      <w:r>
        <w:rPr>
          <w:rFonts w:ascii="仿宋" w:hAnsi="仿宋" w:eastAsia="仿宋"/>
          <w:color w:val="auto"/>
          <w:sz w:val="24"/>
          <w:szCs w:val="24"/>
        </w:rPr>
        <w:t>日  期：</w:t>
      </w:r>
    </w:p>
    <w:p>
      <w:pPr>
        <w:spacing w:after="0" w:line="500" w:lineRule="exact"/>
        <w:rPr>
          <w:rFonts w:ascii="仿宋" w:hAnsi="仿宋" w:eastAsia="仿宋"/>
          <w:color w:val="auto"/>
          <w:sz w:val="24"/>
          <w:szCs w:val="24"/>
        </w:rPr>
      </w:pPr>
      <w:r>
        <w:rPr>
          <w:rFonts w:ascii="仿宋" w:hAnsi="仿宋" w:eastAsia="仿宋"/>
          <w:color w:val="auto"/>
          <w:sz w:val="24"/>
          <w:szCs w:val="24"/>
        </w:rPr>
        <w:t>附:</w:t>
      </w:r>
    </w:p>
    <w:p>
      <w:pPr>
        <w:spacing w:after="0" w:line="500" w:lineRule="exact"/>
        <w:rPr>
          <w:rFonts w:ascii="仿宋" w:hAnsi="仿宋" w:eastAsia="仿宋"/>
          <w:color w:val="auto"/>
          <w:sz w:val="24"/>
          <w:szCs w:val="24"/>
        </w:rPr>
      </w:pPr>
      <w:r>
        <w:rPr>
          <w:rFonts w:hint="eastAsia" w:ascii="仿宋" w:hAnsi="仿宋" w:eastAsia="仿宋"/>
          <w:color w:val="auto"/>
          <w:sz w:val="24"/>
          <w:szCs w:val="24"/>
        </w:rPr>
        <w:t>报价授权委托人</w:t>
      </w:r>
      <w:r>
        <w:rPr>
          <w:rFonts w:ascii="仿宋" w:hAnsi="仿宋" w:eastAsia="仿宋"/>
          <w:color w:val="auto"/>
          <w:sz w:val="24"/>
          <w:szCs w:val="24"/>
        </w:rPr>
        <w:t>姓名：</w:t>
      </w:r>
      <w:r>
        <w:rPr>
          <w:rFonts w:hint="eastAsia" w:ascii="仿宋" w:hAnsi="仿宋" w:eastAsia="仿宋"/>
          <w:color w:val="auto"/>
          <w:sz w:val="24"/>
          <w:szCs w:val="24"/>
        </w:rPr>
        <w:t>（签字）</w:t>
      </w:r>
    </w:p>
    <w:p>
      <w:pPr>
        <w:spacing w:after="0" w:line="500" w:lineRule="exact"/>
        <w:rPr>
          <w:rFonts w:ascii="仿宋" w:hAnsi="仿宋" w:eastAsia="仿宋"/>
          <w:color w:val="auto"/>
          <w:sz w:val="24"/>
          <w:szCs w:val="24"/>
        </w:rPr>
      </w:pPr>
      <w:r>
        <w:rPr>
          <w:rFonts w:ascii="仿宋" w:hAnsi="仿宋" w:eastAsia="仿宋"/>
          <w:color w:val="auto"/>
          <w:sz w:val="24"/>
          <w:szCs w:val="24"/>
        </w:rPr>
        <w:t>职        务：</w:t>
      </w:r>
    </w:p>
    <w:p>
      <w:pPr>
        <w:spacing w:after="0" w:line="500" w:lineRule="exact"/>
        <w:rPr>
          <w:rFonts w:ascii="仿宋" w:hAnsi="仿宋" w:eastAsia="仿宋"/>
          <w:color w:val="auto"/>
          <w:sz w:val="24"/>
          <w:szCs w:val="24"/>
        </w:rPr>
      </w:pPr>
      <w:r>
        <w:rPr>
          <w:rFonts w:ascii="仿宋" w:hAnsi="仿宋" w:eastAsia="仿宋"/>
          <w:color w:val="auto"/>
          <w:sz w:val="24"/>
          <w:szCs w:val="24"/>
        </w:rPr>
        <w:t>详细通讯地址：</w:t>
      </w:r>
    </w:p>
    <w:p>
      <w:pPr>
        <w:spacing w:after="0" w:line="500" w:lineRule="exact"/>
        <w:rPr>
          <w:rFonts w:ascii="仿宋" w:hAnsi="仿宋" w:eastAsia="仿宋"/>
          <w:color w:val="auto"/>
          <w:sz w:val="24"/>
          <w:szCs w:val="24"/>
        </w:rPr>
      </w:pPr>
      <w:r>
        <w:rPr>
          <w:rFonts w:ascii="仿宋" w:hAnsi="仿宋" w:eastAsia="仿宋"/>
          <w:color w:val="auto"/>
          <w:sz w:val="24"/>
          <w:szCs w:val="24"/>
        </w:rPr>
        <w:t>邮 政 编 码 ：</w:t>
      </w:r>
    </w:p>
    <w:p>
      <w:pPr>
        <w:spacing w:after="0" w:line="500" w:lineRule="exact"/>
        <w:rPr>
          <w:rFonts w:ascii="仿宋" w:hAnsi="仿宋" w:eastAsia="仿宋"/>
          <w:color w:val="auto"/>
          <w:sz w:val="24"/>
          <w:szCs w:val="24"/>
        </w:rPr>
      </w:pPr>
      <w:r>
        <w:rPr>
          <w:rFonts w:ascii="仿宋" w:hAnsi="仿宋" w:eastAsia="仿宋"/>
          <w:color w:val="auto"/>
          <w:sz w:val="24"/>
          <w:szCs w:val="24"/>
        </w:rPr>
        <w:t>传        真：</w:t>
      </w:r>
    </w:p>
    <w:p>
      <w:pPr>
        <w:spacing w:after="0" w:line="500" w:lineRule="exact"/>
        <w:rPr>
          <w:rFonts w:ascii="仿宋" w:hAnsi="仿宋" w:eastAsia="仿宋"/>
          <w:color w:val="auto"/>
          <w:sz w:val="24"/>
          <w:szCs w:val="24"/>
        </w:rPr>
      </w:pPr>
      <w:r>
        <w:rPr>
          <w:rFonts w:ascii="仿宋" w:hAnsi="仿宋" w:eastAsia="仿宋"/>
          <w:color w:val="auto"/>
          <w:sz w:val="24"/>
          <w:szCs w:val="24"/>
        </w:rPr>
        <w:t>电        话：</w:t>
      </w:r>
    </w:p>
    <w:p>
      <w:pPr>
        <w:spacing w:after="0" w:line="500" w:lineRule="exact"/>
        <w:jc w:val="left"/>
        <w:outlineLvl w:val="1"/>
        <w:rPr>
          <w:rFonts w:ascii="仿宋" w:hAnsi="仿宋" w:eastAsia="仿宋"/>
          <w:b/>
          <w:bCs/>
          <w:color w:val="auto"/>
          <w:sz w:val="24"/>
          <w:szCs w:val="24"/>
        </w:rPr>
      </w:pPr>
      <w:r>
        <w:rPr>
          <w:rFonts w:hint="eastAsia" w:ascii="仿宋" w:hAnsi="仿宋" w:eastAsia="仿宋"/>
          <w:b/>
          <w:color w:val="auto"/>
          <w:sz w:val="24"/>
          <w:szCs w:val="24"/>
          <w:lang w:val="zh-CN"/>
        </w:rPr>
        <w:t>附：被授权人身份证件</w:t>
      </w:r>
    </w:p>
    <w:p>
      <w:pPr>
        <w:rPr>
          <w:rFonts w:ascii="仿宋" w:hAnsi="仿宋" w:eastAsia="仿宋"/>
          <w:b/>
          <w:color w:val="auto"/>
          <w:sz w:val="24"/>
          <w:szCs w:val="24"/>
        </w:rPr>
      </w:pPr>
      <w:r>
        <w:rPr>
          <w:rFonts w:ascii="仿宋" w:hAnsi="仿宋" w:eastAsia="仿宋"/>
          <w:b/>
          <w:color w:val="auto"/>
          <w:sz w:val="24"/>
          <w:szCs w:val="24"/>
        </w:rPr>
        <w:br w:type="page"/>
      </w:r>
    </w:p>
    <w:p>
      <w:pPr>
        <w:jc w:val="both"/>
        <w:outlineLvl w:val="1"/>
        <w:rPr>
          <w:rFonts w:hint="eastAsia" w:ascii="仿宋" w:hAnsi="仿宋" w:eastAsia="仿宋"/>
          <w:b/>
          <w:color w:val="auto"/>
          <w:sz w:val="24"/>
          <w:szCs w:val="24"/>
          <w:lang w:val="en-US" w:eastAsia="zh-CN"/>
        </w:rPr>
      </w:pPr>
    </w:p>
    <w:p>
      <w:pPr>
        <w:jc w:val="center"/>
        <w:outlineLvl w:val="1"/>
        <w:rPr>
          <w:rFonts w:ascii="仿宋" w:hAnsi="仿宋" w:eastAsia="仿宋"/>
          <w:b/>
          <w:color w:val="auto"/>
          <w:sz w:val="24"/>
          <w:szCs w:val="24"/>
        </w:rPr>
      </w:pPr>
      <w:r>
        <w:rPr>
          <w:rFonts w:hint="eastAsia" w:ascii="仿宋" w:hAnsi="仿宋" w:eastAsia="仿宋"/>
          <w:b/>
          <w:color w:val="auto"/>
          <w:sz w:val="24"/>
          <w:szCs w:val="24"/>
          <w:lang w:val="en-US" w:eastAsia="zh-CN"/>
        </w:rPr>
        <w:t>3</w:t>
      </w:r>
      <w:r>
        <w:rPr>
          <w:rFonts w:hint="eastAsia" w:ascii="仿宋" w:hAnsi="仿宋" w:eastAsia="仿宋"/>
          <w:b/>
          <w:color w:val="auto"/>
          <w:sz w:val="24"/>
          <w:szCs w:val="24"/>
        </w:rPr>
        <w:t>-</w:t>
      </w:r>
      <w:r>
        <w:rPr>
          <w:rFonts w:ascii="仿宋" w:hAnsi="仿宋" w:eastAsia="仿宋"/>
          <w:b/>
          <w:bCs/>
          <w:color w:val="auto"/>
          <w:sz w:val="24"/>
          <w:szCs w:val="24"/>
        </w:rPr>
        <w:t>3</w:t>
      </w:r>
      <w:r>
        <w:rPr>
          <w:rFonts w:hint="eastAsia" w:ascii="仿宋" w:hAnsi="仿宋" w:eastAsia="仿宋"/>
          <w:b/>
          <w:bCs/>
          <w:color w:val="auto"/>
          <w:sz w:val="24"/>
          <w:szCs w:val="24"/>
        </w:rPr>
        <w:t>企业</w:t>
      </w:r>
      <w:r>
        <w:rPr>
          <w:rFonts w:hint="eastAsia" w:ascii="仿宋" w:hAnsi="仿宋" w:eastAsia="仿宋"/>
          <w:b/>
          <w:color w:val="auto"/>
          <w:sz w:val="24"/>
          <w:szCs w:val="24"/>
        </w:rPr>
        <w:t>法人营业执照（复印件）</w:t>
      </w:r>
    </w:p>
    <w:p>
      <w:pPr>
        <w:jc w:val="center"/>
        <w:outlineLvl w:val="1"/>
        <w:rPr>
          <w:rFonts w:ascii="仿宋" w:hAnsi="仿宋" w:eastAsia="仿宋"/>
          <w:b/>
          <w:color w:val="auto"/>
          <w:sz w:val="24"/>
          <w:szCs w:val="24"/>
        </w:rPr>
      </w:pPr>
    </w:p>
    <w:p>
      <w:pPr>
        <w:spacing w:line="460" w:lineRule="exact"/>
        <w:rPr>
          <w:rFonts w:ascii="仿宋" w:hAnsi="仿宋" w:eastAsia="仿宋"/>
          <w:color w:val="auto"/>
          <w:sz w:val="24"/>
          <w:szCs w:val="24"/>
        </w:rPr>
      </w:pPr>
      <w:r>
        <w:rPr>
          <w:rFonts w:hint="eastAsia" w:ascii="仿宋" w:hAnsi="仿宋" w:eastAsia="仿宋"/>
          <w:color w:val="auto"/>
          <w:sz w:val="24"/>
          <w:szCs w:val="24"/>
          <w:lang w:eastAsia="zh-CN"/>
        </w:rPr>
        <w:t>郑州城轨交通中等专业学校</w:t>
      </w:r>
      <w:r>
        <w:rPr>
          <w:rFonts w:hint="eastAsia" w:ascii="仿宋" w:hAnsi="仿宋" w:eastAsia="仿宋"/>
          <w:color w:val="auto"/>
          <w:sz w:val="24"/>
          <w:szCs w:val="24"/>
        </w:rPr>
        <w:t>：</w:t>
      </w:r>
    </w:p>
    <w:p>
      <w:pPr>
        <w:spacing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现附上由</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（签发机关名称）签发的我方法人营业执照，该执照业经年检，真实有效。</w:t>
      </w: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                         参 与 人（全称并加盖公章）：</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                         </w:t>
      </w:r>
      <w:r>
        <w:rPr>
          <w:rFonts w:hint="eastAsia" w:ascii="仿宋" w:hAnsi="仿宋" w:eastAsia="仿宋"/>
          <w:color w:val="auto"/>
          <w:sz w:val="24"/>
          <w:szCs w:val="24"/>
          <w:lang w:val="zh-CN"/>
        </w:rPr>
        <w:t>报价授权委托人</w:t>
      </w:r>
      <w:r>
        <w:rPr>
          <w:rFonts w:hint="eastAsia" w:ascii="仿宋" w:hAnsi="仿宋" w:eastAsia="仿宋"/>
          <w:color w:val="auto"/>
          <w:sz w:val="24"/>
          <w:szCs w:val="24"/>
        </w:rPr>
        <w:t>：</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                         日      期：</w:t>
      </w:r>
      <w:r>
        <w:rPr>
          <w:rFonts w:hint="eastAsia" w:ascii="仿宋" w:hAnsi="仿宋" w:eastAsia="仿宋"/>
          <w:color w:val="auto"/>
          <w:sz w:val="24"/>
          <w:szCs w:val="24"/>
          <w:u w:val="single"/>
        </w:rPr>
        <w:t xml:space="preserve">                                </w:t>
      </w:r>
    </w:p>
    <w:p>
      <w:pPr>
        <w:spacing w:line="380" w:lineRule="exact"/>
        <w:outlineLvl w:val="2"/>
        <w:rPr>
          <w:rFonts w:ascii="仿宋" w:hAnsi="仿宋" w:eastAsia="仿宋"/>
          <w:b/>
          <w:color w:val="auto"/>
          <w:sz w:val="24"/>
          <w:szCs w:val="24"/>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pStyle w:val="14"/>
        <w:rPr>
          <w:rFonts w:hint="eastAsia"/>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spacing w:after="0" w:line="480" w:lineRule="exact"/>
        <w:ind w:firstLine="570"/>
        <w:jc w:val="center"/>
        <w:rPr>
          <w:rFonts w:ascii="仿宋" w:hAnsi="仿宋" w:eastAsia="仿宋"/>
          <w:b/>
          <w:bCs/>
          <w:sz w:val="24"/>
          <w:szCs w:val="24"/>
        </w:rPr>
      </w:pPr>
      <w:bookmarkStart w:id="207" w:name="_Toc266870923"/>
      <w:bookmarkStart w:id="208" w:name="_Toc259692757"/>
      <w:bookmarkStart w:id="209" w:name="_Toc267059036"/>
      <w:bookmarkStart w:id="210" w:name="_Toc267059925"/>
      <w:bookmarkStart w:id="211" w:name="_Toc266868687"/>
      <w:bookmarkStart w:id="212" w:name="_Toc267059812"/>
      <w:bookmarkStart w:id="213" w:name="_Toc249325726"/>
      <w:bookmarkStart w:id="214" w:name="_Toc258401273"/>
      <w:bookmarkStart w:id="215" w:name="_Toc251613845"/>
      <w:bookmarkStart w:id="216" w:name="_Toc266870448"/>
      <w:bookmarkStart w:id="217" w:name="_Toc267060082"/>
      <w:bookmarkStart w:id="218" w:name="_Toc253066630"/>
      <w:bookmarkStart w:id="219" w:name="_Toc236021463"/>
      <w:bookmarkStart w:id="220" w:name="_Toc267059187"/>
      <w:bookmarkStart w:id="221" w:name="_Toc254790917"/>
      <w:bookmarkStart w:id="222" w:name="_Toc266870840"/>
      <w:bookmarkStart w:id="223" w:name="_Toc235438004"/>
      <w:bookmarkStart w:id="224" w:name="_Toc267060222"/>
      <w:bookmarkStart w:id="225" w:name="_Toc267060327"/>
      <w:bookmarkStart w:id="226" w:name="_Toc267059545"/>
      <w:bookmarkStart w:id="227" w:name="_Toc251586247"/>
      <w:bookmarkStart w:id="228" w:name="_Toc255975024"/>
      <w:bookmarkStart w:id="229" w:name="_Toc259692664"/>
      <w:bookmarkStart w:id="230" w:name="_Toc267060467"/>
      <w:bookmarkStart w:id="231" w:name="_Toc273178704"/>
      <w:bookmarkStart w:id="232" w:name="_Toc266868944"/>
      <w:bookmarkStart w:id="233" w:name="_Toc259520882"/>
      <w:bookmarkStart w:id="234" w:name="_Toc235438287"/>
      <w:bookmarkStart w:id="235" w:name="_Toc232302128"/>
      <w:bookmarkStart w:id="236" w:name="_Toc267059659"/>
      <w:bookmarkStart w:id="237" w:name="_Toc235438358"/>
      <w:r>
        <w:rPr>
          <w:rFonts w:ascii="仿宋" w:hAnsi="仿宋" w:eastAsia="仿宋"/>
          <w:b/>
          <w:bCs/>
          <w:sz w:val="24"/>
          <w:szCs w:val="24"/>
        </w:rPr>
        <w:t>4.</w:t>
      </w:r>
      <w:r>
        <w:rPr>
          <w:rFonts w:hint="eastAsia" w:ascii="仿宋" w:hAnsi="仿宋" w:eastAsia="仿宋"/>
          <w:b/>
          <w:bCs/>
          <w:sz w:val="24"/>
          <w:szCs w:val="24"/>
        </w:rPr>
        <w:t>质保和后期服务承诺书</w:t>
      </w:r>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p>
    <w:p>
      <w:pPr>
        <w:rPr>
          <w:rFonts w:ascii="仿宋" w:hAnsi="仿宋" w:eastAsia="仿宋"/>
          <w:b/>
          <w:sz w:val="24"/>
          <w:szCs w:val="24"/>
        </w:rPr>
      </w:pPr>
    </w:p>
    <w:p>
      <w:pPr>
        <w:spacing w:line="500" w:lineRule="exact"/>
        <w:ind w:firstLine="480" w:firstLineChars="200"/>
        <w:rPr>
          <w:rFonts w:ascii="仿宋" w:hAnsi="仿宋" w:eastAsia="仿宋"/>
          <w:sz w:val="24"/>
          <w:szCs w:val="24"/>
        </w:rPr>
      </w:pPr>
      <w:r>
        <w:rPr>
          <w:rFonts w:hint="eastAsia" w:ascii="仿宋" w:hAnsi="仿宋" w:eastAsia="仿宋"/>
          <w:sz w:val="24"/>
          <w:szCs w:val="24"/>
        </w:rPr>
        <w:t>参与人根据公开询价文件中对售后服务的要求，结合自身实际情况进行承诺</w:t>
      </w:r>
      <w:r>
        <w:rPr>
          <w:rFonts w:ascii="仿宋" w:hAnsi="仿宋" w:eastAsia="仿宋"/>
          <w:sz w:val="24"/>
          <w:szCs w:val="24"/>
        </w:rPr>
        <w:t>（含</w:t>
      </w:r>
      <w:r>
        <w:rPr>
          <w:rFonts w:hint="eastAsia" w:ascii="仿宋" w:hAnsi="仿宋" w:eastAsia="仿宋"/>
          <w:sz w:val="24"/>
          <w:szCs w:val="24"/>
        </w:rPr>
        <w:t>产品质量</w:t>
      </w:r>
      <w:r>
        <w:rPr>
          <w:rFonts w:ascii="仿宋" w:hAnsi="仿宋" w:eastAsia="仿宋"/>
          <w:sz w:val="24"/>
          <w:szCs w:val="24"/>
        </w:rPr>
        <w:t>保障体系等）、交货</w:t>
      </w:r>
      <w:r>
        <w:rPr>
          <w:rFonts w:hint="eastAsia" w:ascii="仿宋" w:hAnsi="仿宋" w:eastAsia="仿宋"/>
          <w:sz w:val="24"/>
          <w:szCs w:val="24"/>
        </w:rPr>
        <w:t>周</w:t>
      </w:r>
      <w:r>
        <w:rPr>
          <w:rFonts w:ascii="仿宋" w:hAnsi="仿宋" w:eastAsia="仿宋"/>
          <w:sz w:val="24"/>
          <w:szCs w:val="24"/>
        </w:rPr>
        <w:t>期承诺等</w:t>
      </w:r>
      <w:r>
        <w:rPr>
          <w:rFonts w:hint="eastAsia" w:ascii="仿宋" w:hAnsi="仿宋" w:eastAsia="仿宋"/>
          <w:sz w:val="24"/>
          <w:szCs w:val="24"/>
        </w:rPr>
        <w:t>。</w:t>
      </w:r>
    </w:p>
    <w:p>
      <w:pPr>
        <w:spacing w:line="500" w:lineRule="exact"/>
        <w:ind w:firstLine="480"/>
        <w:rPr>
          <w:rFonts w:ascii="仿宋" w:hAnsi="仿宋" w:eastAsia="仿宋"/>
          <w:sz w:val="24"/>
          <w:szCs w:val="24"/>
        </w:rPr>
      </w:pPr>
      <w:r>
        <w:rPr>
          <w:rFonts w:hint="eastAsia" w:ascii="仿宋" w:hAnsi="仿宋" w:eastAsia="仿宋"/>
          <w:sz w:val="24"/>
          <w:szCs w:val="24"/>
        </w:rPr>
        <w:t>承诺如下：</w:t>
      </w:r>
    </w:p>
    <w:p>
      <w:pPr>
        <w:spacing w:line="420" w:lineRule="exact"/>
        <w:ind w:firstLine="480"/>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ind w:firstLine="3120" w:firstLineChars="1300"/>
        <w:rPr>
          <w:rFonts w:ascii="仿宋" w:hAnsi="仿宋" w:eastAsia="仿宋"/>
          <w:sz w:val="24"/>
          <w:szCs w:val="24"/>
        </w:rPr>
      </w:pPr>
    </w:p>
    <w:p>
      <w:pPr>
        <w:spacing w:line="380" w:lineRule="exact"/>
        <w:ind w:firstLine="3120" w:firstLineChars="1300"/>
        <w:rPr>
          <w:rFonts w:ascii="仿宋" w:hAnsi="仿宋" w:eastAsia="仿宋"/>
          <w:sz w:val="24"/>
          <w:szCs w:val="24"/>
        </w:rPr>
      </w:pPr>
    </w:p>
    <w:p>
      <w:pPr>
        <w:spacing w:line="380" w:lineRule="exact"/>
        <w:ind w:firstLine="3120" w:firstLineChars="1300"/>
        <w:rPr>
          <w:rFonts w:ascii="仿宋" w:hAnsi="仿宋" w:eastAsia="仿宋"/>
          <w:sz w:val="24"/>
          <w:szCs w:val="24"/>
        </w:rPr>
      </w:pPr>
    </w:p>
    <w:p>
      <w:pPr>
        <w:spacing w:line="380" w:lineRule="exact"/>
        <w:ind w:firstLine="3120" w:firstLineChars="1300"/>
        <w:jc w:val="both"/>
        <w:rPr>
          <w:rFonts w:ascii="仿宋" w:hAnsi="仿宋" w:eastAsia="仿宋"/>
          <w:sz w:val="24"/>
          <w:szCs w:val="24"/>
        </w:rPr>
      </w:pPr>
      <w:r>
        <w:rPr>
          <w:rFonts w:hint="eastAsia" w:ascii="仿宋" w:hAnsi="仿宋" w:eastAsia="仿宋"/>
          <w:sz w:val="24"/>
          <w:szCs w:val="24"/>
        </w:rPr>
        <w:t>参 与 人（</w:t>
      </w:r>
      <w:r>
        <w:rPr>
          <w:rFonts w:hint="eastAsia" w:ascii="仿宋" w:hAnsi="仿宋" w:eastAsia="仿宋"/>
          <w:sz w:val="24"/>
          <w:szCs w:val="24"/>
          <w:lang w:val="zh-CN"/>
        </w:rPr>
        <w:t>公司全称并加盖公章</w:t>
      </w:r>
      <w:r>
        <w:rPr>
          <w:rFonts w:hint="eastAsia" w:ascii="仿宋" w:hAnsi="仿宋" w:eastAsia="仿宋"/>
          <w:sz w:val="24"/>
          <w:szCs w:val="24"/>
        </w:rPr>
        <w:t>）：</w:t>
      </w:r>
    </w:p>
    <w:p>
      <w:pPr>
        <w:spacing w:line="380" w:lineRule="exact"/>
        <w:ind w:firstLine="5040" w:firstLineChars="2100"/>
        <w:jc w:val="both"/>
        <w:rPr>
          <w:rFonts w:ascii="仿宋" w:hAnsi="仿宋" w:eastAsia="仿宋"/>
          <w:sz w:val="24"/>
          <w:szCs w:val="24"/>
        </w:rPr>
      </w:pPr>
      <w:r>
        <w:rPr>
          <w:rFonts w:hint="eastAsia" w:ascii="仿宋" w:hAnsi="仿宋" w:eastAsia="仿宋"/>
          <w:sz w:val="24"/>
          <w:szCs w:val="24"/>
        </w:rPr>
        <w:t>参与人授权代表：</w:t>
      </w:r>
    </w:p>
    <w:p>
      <w:pPr>
        <w:pStyle w:val="14"/>
        <w:ind w:firstLine="5760" w:firstLineChars="2400"/>
        <w:rPr>
          <w:rFonts w:ascii="仿宋" w:hAnsi="仿宋" w:eastAsia="仿宋"/>
          <w:color w:val="auto"/>
          <w:sz w:val="24"/>
          <w:szCs w:val="24"/>
        </w:rPr>
      </w:pPr>
      <w:r>
        <w:rPr>
          <w:rFonts w:hint="eastAsia" w:ascii="仿宋" w:hAnsi="仿宋" w:eastAsia="仿宋"/>
          <w:sz w:val="24"/>
          <w:szCs w:val="24"/>
        </w:rPr>
        <w:t>日    期：</w:t>
      </w:r>
    </w:p>
    <w:p>
      <w:pPr>
        <w:pStyle w:val="14"/>
        <w:jc w:val="center"/>
        <w:rPr>
          <w:rFonts w:hint="eastAsia" w:ascii="仿宋" w:hAnsi="仿宋" w:eastAsia="仿宋"/>
          <w:b/>
          <w:bCs/>
          <w:color w:val="auto"/>
          <w:sz w:val="24"/>
          <w:szCs w:val="24"/>
          <w:lang w:val="en-US" w:eastAsia="zh-CN"/>
        </w:rPr>
      </w:pPr>
    </w:p>
    <w:p>
      <w:pPr>
        <w:pStyle w:val="14"/>
        <w:jc w:val="center"/>
        <w:rPr>
          <w:rFonts w:hint="eastAsia" w:ascii="仿宋" w:hAnsi="仿宋" w:eastAsia="仿宋"/>
          <w:b/>
          <w:bCs/>
          <w:color w:val="auto"/>
          <w:sz w:val="24"/>
          <w:szCs w:val="24"/>
          <w:lang w:val="en-US" w:eastAsia="zh-CN"/>
        </w:rPr>
      </w:pPr>
    </w:p>
    <w:p>
      <w:pPr>
        <w:pStyle w:val="14"/>
        <w:jc w:val="center"/>
        <w:rPr>
          <w:rFonts w:hint="eastAsia" w:ascii="仿宋" w:hAnsi="仿宋" w:eastAsia="仿宋"/>
          <w:b/>
          <w:bCs/>
          <w:color w:val="auto"/>
          <w:sz w:val="24"/>
          <w:szCs w:val="24"/>
          <w:lang w:val="en-US" w:eastAsia="zh-CN"/>
        </w:rPr>
      </w:pPr>
    </w:p>
    <w:p>
      <w:pPr>
        <w:pStyle w:val="14"/>
        <w:jc w:val="center"/>
        <w:rPr>
          <w:rFonts w:hint="eastAsia" w:ascii="仿宋" w:hAnsi="仿宋" w:eastAsia="仿宋"/>
          <w:b/>
          <w:bCs/>
          <w:color w:val="auto"/>
          <w:sz w:val="24"/>
          <w:szCs w:val="24"/>
          <w:lang w:val="en-US" w:eastAsia="zh-CN"/>
        </w:rPr>
      </w:pPr>
    </w:p>
    <w:p>
      <w:pPr>
        <w:pStyle w:val="14"/>
        <w:jc w:val="center"/>
        <w:rPr>
          <w:rFonts w:hint="eastAsia" w:ascii="仿宋" w:hAnsi="仿宋" w:eastAsia="仿宋"/>
          <w:b/>
          <w:bCs/>
          <w:color w:val="auto"/>
          <w:sz w:val="24"/>
          <w:szCs w:val="24"/>
          <w:lang w:val="en-US" w:eastAsia="zh-CN"/>
        </w:rPr>
      </w:pPr>
    </w:p>
    <w:p>
      <w:pPr>
        <w:pStyle w:val="14"/>
        <w:jc w:val="center"/>
        <w:rPr>
          <w:rFonts w:hint="eastAsia" w:ascii="仿宋" w:hAnsi="仿宋" w:eastAsia="仿宋"/>
          <w:b/>
          <w:bCs/>
          <w:color w:val="auto"/>
          <w:sz w:val="24"/>
          <w:szCs w:val="24"/>
          <w:lang w:val="en-US" w:eastAsia="zh-CN"/>
        </w:rPr>
      </w:pPr>
    </w:p>
    <w:p>
      <w:pPr>
        <w:pStyle w:val="14"/>
        <w:jc w:val="center"/>
        <w:rPr>
          <w:rFonts w:hint="eastAsia" w:ascii="仿宋" w:hAnsi="仿宋" w:eastAsia="仿宋"/>
          <w:b/>
          <w:bCs/>
          <w:color w:val="auto"/>
          <w:sz w:val="24"/>
          <w:szCs w:val="24"/>
          <w:lang w:val="en-US" w:eastAsia="zh-CN"/>
        </w:rPr>
      </w:pPr>
    </w:p>
    <w:p>
      <w:pPr>
        <w:pStyle w:val="14"/>
        <w:jc w:val="center"/>
        <w:rPr>
          <w:rFonts w:hint="eastAsia" w:ascii="仿宋" w:hAnsi="仿宋" w:eastAsia="仿宋"/>
          <w:b/>
          <w:bCs/>
          <w:color w:val="auto"/>
          <w:sz w:val="24"/>
          <w:szCs w:val="24"/>
          <w:lang w:val="en-US" w:eastAsia="zh-CN"/>
        </w:rPr>
      </w:pPr>
    </w:p>
    <w:p>
      <w:pPr>
        <w:pStyle w:val="14"/>
        <w:jc w:val="center"/>
        <w:rPr>
          <w:rFonts w:hint="eastAsia" w:ascii="仿宋" w:hAnsi="仿宋" w:eastAsia="仿宋"/>
          <w:b/>
          <w:bCs/>
          <w:color w:val="auto"/>
          <w:sz w:val="24"/>
          <w:szCs w:val="24"/>
          <w:lang w:val="en-US" w:eastAsia="zh-CN"/>
        </w:rPr>
      </w:pPr>
    </w:p>
    <w:p>
      <w:pPr>
        <w:pStyle w:val="14"/>
        <w:jc w:val="center"/>
        <w:rPr>
          <w:rFonts w:hint="eastAsia" w:ascii="仿宋" w:hAnsi="仿宋" w:eastAsia="仿宋"/>
          <w:b/>
          <w:bCs/>
          <w:color w:val="auto"/>
          <w:sz w:val="24"/>
          <w:szCs w:val="24"/>
          <w:lang w:val="en-US" w:eastAsia="zh-CN"/>
        </w:rPr>
      </w:pPr>
    </w:p>
    <w:p>
      <w:pPr>
        <w:pStyle w:val="14"/>
        <w:jc w:val="center"/>
        <w:rPr>
          <w:rFonts w:hint="eastAsia" w:ascii="仿宋" w:hAnsi="仿宋" w:eastAsia="仿宋" w:cstheme="minorBidi"/>
          <w:b/>
          <w:bCs/>
          <w:sz w:val="24"/>
          <w:szCs w:val="24"/>
          <w:lang w:val="en-US" w:eastAsia="zh-CN" w:bidi="ar-SA"/>
        </w:rPr>
      </w:pPr>
    </w:p>
    <w:p>
      <w:pPr>
        <w:pStyle w:val="14"/>
        <w:jc w:val="center"/>
        <w:rPr>
          <w:rFonts w:hint="eastAsia" w:ascii="仿宋" w:hAnsi="仿宋" w:eastAsia="仿宋" w:cstheme="minorBidi"/>
          <w:b/>
          <w:bCs/>
          <w:sz w:val="24"/>
          <w:szCs w:val="24"/>
          <w:lang w:val="en-US" w:eastAsia="zh-CN" w:bidi="ar-SA"/>
        </w:rPr>
      </w:pPr>
      <w:r>
        <w:rPr>
          <w:rFonts w:hint="eastAsia" w:ascii="仿宋" w:hAnsi="仿宋" w:eastAsia="仿宋" w:cstheme="minorBidi"/>
          <w:b/>
          <w:bCs/>
          <w:sz w:val="24"/>
          <w:szCs w:val="24"/>
          <w:lang w:val="en-US" w:eastAsia="zh-CN" w:bidi="ar-SA"/>
        </w:rPr>
        <w:t>5.勘探现场承诺书</w:t>
      </w:r>
    </w:p>
    <w:p>
      <w:pPr>
        <w:pStyle w:val="14"/>
        <w:jc w:val="both"/>
        <w:rPr>
          <w:rFonts w:hint="default"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致：郑州城轨交通中等专业学校</w:t>
      </w:r>
    </w:p>
    <w:p>
      <w:pPr>
        <w:pStyle w:val="14"/>
        <w:ind w:firstLine="480" w:firstLineChars="200"/>
        <w:jc w:val="both"/>
        <w:rPr>
          <w:rFonts w:hint="default" w:ascii="仿宋" w:hAnsi="仿宋" w:eastAsia="仿宋" w:cstheme="minorBidi"/>
          <w:sz w:val="24"/>
          <w:szCs w:val="24"/>
          <w:lang w:val="en-US" w:eastAsia="zh-CN" w:bidi="ar-SA"/>
        </w:rPr>
      </w:pPr>
      <w:r>
        <w:rPr>
          <w:rFonts w:hint="eastAsia" w:ascii="仿宋" w:hAnsi="仿宋" w:eastAsia="仿宋" w:cstheme="minorBidi"/>
          <w:sz w:val="24"/>
          <w:szCs w:val="24"/>
          <w:lang w:val="en-US" w:eastAsia="zh-CN" w:bidi="ar-SA"/>
        </w:rPr>
        <w:t>我单位已经对拟施工现场进行详细勘察和了解，搜集了对报价及合同签订有影响所有信息，包含施工部位、施工环境及施工内容等，充分了解本次询价项目所有内容。</w:t>
      </w:r>
    </w:p>
    <w:p>
      <w:pPr>
        <w:pStyle w:val="14"/>
        <w:ind w:firstLine="482" w:firstLineChars="200"/>
        <w:jc w:val="both"/>
        <w:rPr>
          <w:rFonts w:hint="eastAsia" w:ascii="仿宋" w:hAnsi="仿宋" w:eastAsia="仿宋"/>
          <w:b/>
          <w:bCs/>
          <w:color w:val="auto"/>
          <w:sz w:val="24"/>
          <w:szCs w:val="24"/>
          <w:lang w:val="en-US" w:eastAsia="zh-CN"/>
        </w:rPr>
      </w:pPr>
    </w:p>
    <w:p>
      <w:pPr>
        <w:pStyle w:val="14"/>
        <w:ind w:firstLine="482" w:firstLineChars="200"/>
        <w:jc w:val="both"/>
        <w:rPr>
          <w:rFonts w:hint="eastAsia" w:ascii="仿宋" w:hAnsi="仿宋" w:eastAsia="仿宋"/>
          <w:b/>
          <w:bCs/>
          <w:color w:val="auto"/>
          <w:sz w:val="24"/>
          <w:szCs w:val="24"/>
          <w:lang w:val="en-US" w:eastAsia="zh-CN"/>
        </w:rPr>
      </w:pPr>
    </w:p>
    <w:p>
      <w:pPr>
        <w:pStyle w:val="14"/>
        <w:ind w:firstLine="482" w:firstLineChars="200"/>
        <w:jc w:val="both"/>
        <w:rPr>
          <w:rFonts w:hint="eastAsia" w:ascii="仿宋" w:hAnsi="仿宋" w:eastAsia="仿宋"/>
          <w:b/>
          <w:bCs/>
          <w:color w:val="auto"/>
          <w:sz w:val="24"/>
          <w:szCs w:val="24"/>
          <w:lang w:val="en-US" w:eastAsia="zh-CN"/>
        </w:rPr>
      </w:pPr>
    </w:p>
    <w:p>
      <w:pPr>
        <w:pStyle w:val="14"/>
        <w:ind w:firstLine="482" w:firstLineChars="200"/>
        <w:jc w:val="both"/>
        <w:rPr>
          <w:rFonts w:hint="eastAsia" w:ascii="仿宋" w:hAnsi="仿宋" w:eastAsia="仿宋"/>
          <w:b/>
          <w:bCs/>
          <w:color w:val="auto"/>
          <w:sz w:val="24"/>
          <w:szCs w:val="24"/>
          <w:lang w:val="en-US" w:eastAsia="zh-CN"/>
        </w:rPr>
      </w:pPr>
    </w:p>
    <w:p>
      <w:pPr>
        <w:pStyle w:val="14"/>
        <w:ind w:firstLine="482" w:firstLineChars="200"/>
        <w:jc w:val="both"/>
        <w:rPr>
          <w:rFonts w:hint="eastAsia" w:ascii="仿宋" w:hAnsi="仿宋" w:eastAsia="仿宋"/>
          <w:b/>
          <w:bCs/>
          <w:color w:val="auto"/>
          <w:sz w:val="24"/>
          <w:szCs w:val="24"/>
          <w:lang w:val="en-US" w:eastAsia="zh-CN"/>
        </w:rPr>
      </w:pPr>
    </w:p>
    <w:p>
      <w:pPr>
        <w:pStyle w:val="14"/>
        <w:ind w:firstLine="482" w:firstLineChars="200"/>
        <w:jc w:val="both"/>
        <w:rPr>
          <w:rFonts w:hint="eastAsia" w:ascii="仿宋" w:hAnsi="仿宋" w:eastAsia="仿宋"/>
          <w:b/>
          <w:bCs/>
          <w:color w:val="auto"/>
          <w:sz w:val="24"/>
          <w:szCs w:val="24"/>
          <w:lang w:val="en-US" w:eastAsia="zh-CN"/>
        </w:rPr>
      </w:pPr>
    </w:p>
    <w:p>
      <w:pPr>
        <w:pStyle w:val="14"/>
        <w:ind w:firstLine="482" w:firstLineChars="200"/>
        <w:jc w:val="both"/>
        <w:rPr>
          <w:rFonts w:hint="eastAsia" w:ascii="仿宋" w:hAnsi="仿宋" w:eastAsia="仿宋"/>
          <w:b/>
          <w:bCs/>
          <w:color w:val="auto"/>
          <w:sz w:val="24"/>
          <w:szCs w:val="24"/>
          <w:lang w:val="en-US" w:eastAsia="zh-CN"/>
        </w:rPr>
      </w:pPr>
    </w:p>
    <w:p>
      <w:pPr>
        <w:pStyle w:val="14"/>
        <w:ind w:firstLine="482" w:firstLineChars="200"/>
        <w:jc w:val="both"/>
        <w:rPr>
          <w:rFonts w:hint="eastAsia" w:ascii="仿宋" w:hAnsi="仿宋" w:eastAsia="仿宋"/>
          <w:b/>
          <w:bCs/>
          <w:color w:val="auto"/>
          <w:sz w:val="24"/>
          <w:szCs w:val="24"/>
          <w:lang w:val="en-US" w:eastAsia="zh-CN"/>
        </w:rPr>
      </w:pPr>
    </w:p>
    <w:p>
      <w:pPr>
        <w:spacing w:line="460" w:lineRule="exact"/>
        <w:rPr>
          <w:rFonts w:ascii="仿宋" w:hAnsi="仿宋" w:eastAsia="仿宋"/>
          <w:color w:val="auto"/>
          <w:sz w:val="24"/>
          <w:szCs w:val="24"/>
        </w:rPr>
      </w:pPr>
      <w:r>
        <w:rPr>
          <w:rFonts w:hint="eastAsia" w:ascii="仿宋" w:hAnsi="仿宋" w:eastAsia="仿宋"/>
          <w:b/>
          <w:bCs/>
          <w:color w:val="auto"/>
          <w:sz w:val="24"/>
          <w:szCs w:val="24"/>
          <w:lang w:val="en-US" w:eastAsia="zh-CN"/>
        </w:rPr>
        <w:t xml:space="preserve">                  </w:t>
      </w:r>
      <w:r>
        <w:rPr>
          <w:rFonts w:hint="eastAsia" w:ascii="仿宋" w:hAnsi="仿宋" w:eastAsia="仿宋"/>
          <w:color w:val="auto"/>
          <w:sz w:val="24"/>
          <w:szCs w:val="24"/>
        </w:rPr>
        <w:t xml:space="preserve">  参 与 人（全称并加盖公章）：</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                         </w:t>
      </w:r>
      <w:r>
        <w:rPr>
          <w:rFonts w:hint="eastAsia" w:ascii="仿宋" w:hAnsi="仿宋" w:eastAsia="仿宋"/>
          <w:color w:val="auto"/>
          <w:sz w:val="24"/>
          <w:szCs w:val="24"/>
          <w:lang w:val="zh-CN"/>
        </w:rPr>
        <w:t>报价授权委托人</w:t>
      </w:r>
      <w:r>
        <w:rPr>
          <w:rFonts w:hint="eastAsia" w:ascii="仿宋" w:hAnsi="仿宋" w:eastAsia="仿宋"/>
          <w:color w:val="auto"/>
          <w:sz w:val="24"/>
          <w:szCs w:val="24"/>
        </w:rPr>
        <w:t>：</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p>
    <w:p>
      <w:pPr>
        <w:pStyle w:val="14"/>
        <w:ind w:firstLine="480" w:firstLineChars="200"/>
        <w:jc w:val="both"/>
        <w:rPr>
          <w:rFonts w:hint="default" w:ascii="仿宋" w:hAnsi="仿宋" w:eastAsia="仿宋"/>
          <w:b/>
          <w:bCs/>
          <w:color w:val="auto"/>
          <w:sz w:val="24"/>
          <w:szCs w:val="24"/>
          <w:lang w:val="en-US" w:eastAsia="zh-CN"/>
        </w:rPr>
      </w:pPr>
      <w:r>
        <w:rPr>
          <w:rFonts w:hint="eastAsia" w:ascii="仿宋" w:hAnsi="仿宋" w:eastAsia="仿宋"/>
          <w:color w:val="auto"/>
          <w:sz w:val="24"/>
          <w:szCs w:val="24"/>
        </w:rPr>
        <w:t xml:space="preserve">                      日      期：</w:t>
      </w:r>
      <w:r>
        <w:rPr>
          <w:rFonts w:hint="eastAsia" w:ascii="仿宋" w:hAnsi="仿宋" w:eastAsia="仿宋"/>
          <w:color w:val="auto"/>
          <w:sz w:val="24"/>
          <w:szCs w:val="24"/>
          <w:u w:val="single"/>
        </w:rPr>
        <w:t xml:space="preserve">                               </w:t>
      </w:r>
    </w:p>
    <w:p>
      <w:pPr>
        <w:spacing w:line="420" w:lineRule="exact"/>
        <w:ind w:firstLine="6240" w:firstLineChars="2600"/>
        <w:jc w:val="both"/>
        <w:rPr>
          <w:rFonts w:ascii="仿宋" w:hAnsi="仿宋" w:eastAsia="仿宋"/>
          <w:sz w:val="24"/>
          <w:szCs w:val="24"/>
        </w:rPr>
      </w:pPr>
    </w:p>
    <w:p>
      <w:pPr>
        <w:pStyle w:val="14"/>
        <w:rPr>
          <w:rFonts w:ascii="仿宋" w:hAnsi="仿宋" w:eastAsia="仿宋"/>
          <w:sz w:val="24"/>
          <w:szCs w:val="24"/>
        </w:rPr>
      </w:pPr>
    </w:p>
    <w:p>
      <w:pPr>
        <w:pStyle w:val="14"/>
        <w:rPr>
          <w:rFonts w:ascii="仿宋" w:hAnsi="仿宋" w:eastAsia="仿宋"/>
          <w:sz w:val="24"/>
          <w:szCs w:val="24"/>
        </w:rPr>
      </w:pP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w:t>
      </w:r>
      <w:r>
        <w:rPr>
          <w:rFonts w:hint="eastAsia" w:ascii="仿宋" w:hAnsi="仿宋" w:eastAsia="仿宋" w:cs="仿宋"/>
          <w:color w:val="auto"/>
          <w:sz w:val="24"/>
          <w:szCs w:val="24"/>
          <w:lang w:eastAsia="zh-CN"/>
        </w:rPr>
        <w:t>另外</w:t>
      </w:r>
      <w:r>
        <w:rPr>
          <w:rFonts w:hint="eastAsia" w:ascii="仿宋" w:hAnsi="仿宋" w:eastAsia="仿宋" w:cs="仿宋"/>
          <w:color w:val="auto"/>
          <w:sz w:val="24"/>
          <w:szCs w:val="24"/>
        </w:rPr>
        <w:t>需要提供以下材料：</w:t>
      </w:r>
    </w:p>
    <w:p>
      <w:pPr>
        <w:pStyle w:val="55"/>
        <w:numPr>
          <w:ilvl w:val="0"/>
          <w:numId w:val="8"/>
        </w:numPr>
        <w:spacing w:after="0" w:line="500" w:lineRule="exact"/>
        <w:ind w:firstLineChars="0"/>
        <w:rPr>
          <w:rFonts w:hint="eastAsia" w:ascii="仿宋" w:hAnsi="仿宋" w:eastAsia="仿宋" w:cs="仿宋"/>
          <w:color w:val="auto"/>
          <w:sz w:val="24"/>
          <w:szCs w:val="24"/>
        </w:rPr>
      </w:pPr>
      <w:r>
        <w:rPr>
          <w:rFonts w:hint="eastAsia" w:ascii="仿宋" w:hAnsi="仿宋" w:eastAsia="仿宋" w:cs="仿宋"/>
          <w:color w:val="auto"/>
          <w:sz w:val="24"/>
          <w:szCs w:val="24"/>
          <w:lang w:eastAsia="zh-CN"/>
        </w:rPr>
        <w:t>相关资质资格证书</w:t>
      </w:r>
    </w:p>
    <w:p>
      <w:pPr>
        <w:pStyle w:val="55"/>
        <w:numPr>
          <w:ilvl w:val="0"/>
          <w:numId w:val="8"/>
        </w:numPr>
        <w:spacing w:after="0" w:line="500" w:lineRule="exact"/>
        <w:ind w:firstLineChars="0"/>
        <w:rPr>
          <w:rFonts w:hint="eastAsia" w:ascii="仿宋" w:hAnsi="仿宋" w:eastAsia="仿宋" w:cs="仿宋"/>
          <w:color w:val="auto"/>
          <w:sz w:val="24"/>
          <w:szCs w:val="24"/>
        </w:rPr>
      </w:pPr>
      <w:r>
        <w:rPr>
          <w:rFonts w:hint="eastAsia" w:ascii="仿宋" w:hAnsi="仿宋" w:eastAsia="仿宋" w:cs="仿宋"/>
          <w:color w:val="auto"/>
          <w:sz w:val="24"/>
          <w:szCs w:val="24"/>
          <w:lang w:eastAsia="zh-CN"/>
        </w:rPr>
        <w:t>资格审查表</w:t>
      </w:r>
    </w:p>
    <w:p>
      <w:pPr>
        <w:pStyle w:val="55"/>
        <w:numPr>
          <w:ilvl w:val="0"/>
          <w:numId w:val="8"/>
        </w:numPr>
        <w:spacing w:after="0" w:line="500" w:lineRule="exact"/>
        <w:ind w:firstLineChars="0"/>
        <w:rPr>
          <w:rFonts w:hint="eastAsia" w:ascii="仿宋" w:hAnsi="仿宋" w:eastAsia="仿宋" w:cs="仿宋"/>
          <w:color w:val="auto"/>
          <w:sz w:val="24"/>
          <w:szCs w:val="24"/>
        </w:rPr>
      </w:pPr>
      <w:r>
        <w:rPr>
          <w:rFonts w:hint="eastAsia" w:ascii="仿宋" w:hAnsi="仿宋" w:eastAsia="仿宋"/>
          <w:color w:val="auto"/>
          <w:sz w:val="24"/>
          <w:szCs w:val="24"/>
          <w:lang w:eastAsia="zh-CN"/>
        </w:rPr>
        <w:t>类似</w:t>
      </w:r>
      <w:r>
        <w:rPr>
          <w:rFonts w:hint="eastAsia" w:ascii="仿宋" w:hAnsi="仿宋" w:eastAsia="仿宋"/>
          <w:color w:val="auto"/>
          <w:sz w:val="24"/>
          <w:szCs w:val="24"/>
        </w:rPr>
        <w:t>工程业绩</w:t>
      </w:r>
      <w:r>
        <w:rPr>
          <w:rFonts w:hint="eastAsia" w:ascii="仿宋" w:hAnsi="仿宋" w:eastAsia="仿宋"/>
          <w:color w:val="auto"/>
          <w:sz w:val="24"/>
          <w:szCs w:val="24"/>
          <w:lang w:eastAsia="zh-CN"/>
        </w:rPr>
        <w:t>合同</w:t>
      </w:r>
    </w:p>
    <w:p>
      <w:pPr>
        <w:spacing w:line="380" w:lineRule="exact"/>
        <w:rPr>
          <w:rFonts w:hint="eastAsia" w:ascii="仿宋" w:hAnsi="仿宋" w:eastAsia="仿宋" w:cs="仿宋"/>
          <w:b/>
          <w:bCs/>
          <w:color w:val="auto"/>
          <w:sz w:val="24"/>
          <w:szCs w:val="24"/>
        </w:rPr>
      </w:pPr>
      <w:r>
        <w:rPr>
          <w:rFonts w:hint="eastAsia" w:ascii="仿宋" w:hAnsi="仿宋" w:eastAsia="仿宋" w:cs="仿宋"/>
          <w:b/>
          <w:bCs/>
          <w:color w:val="auto"/>
          <w:sz w:val="24"/>
          <w:szCs w:val="24"/>
        </w:rPr>
        <w:t>以上材料复印件须加盖参与人公司公章，并与报价一览表一同密封</w:t>
      </w:r>
    </w:p>
    <w:p>
      <w:pPr>
        <w:pStyle w:val="40"/>
        <w:rPr>
          <w:rFonts w:hint="eastAsia" w:ascii="仿宋" w:hAnsi="仿宋" w:eastAsia="仿宋" w:cs="仿宋"/>
          <w:color w:val="auto"/>
        </w:rPr>
      </w:pPr>
    </w:p>
    <w:p>
      <w:pPr>
        <w:pStyle w:val="40"/>
        <w:rPr>
          <w:rFonts w:hint="eastAsia" w:ascii="仿宋" w:hAnsi="仿宋" w:eastAsia="仿宋" w:cs="仿宋"/>
          <w:color w:val="auto"/>
        </w:rPr>
      </w:pPr>
    </w:p>
    <w:p>
      <w:pPr>
        <w:pStyle w:val="40"/>
        <w:rPr>
          <w:rFonts w:hint="eastAsia" w:ascii="仿宋" w:hAnsi="仿宋" w:eastAsia="仿宋" w:cs="仿宋"/>
          <w:color w:val="auto"/>
        </w:rPr>
      </w:pPr>
    </w:p>
    <w:p>
      <w:pPr>
        <w:pStyle w:val="40"/>
        <w:rPr>
          <w:rFonts w:hint="eastAsia" w:ascii="仿宋" w:hAnsi="仿宋" w:eastAsia="仿宋" w:cs="仿宋"/>
          <w:color w:val="auto"/>
          <w:sz w:val="32"/>
          <w:szCs w:val="32"/>
          <w:lang w:val="en-US" w:eastAsia="zh-CN" w:bidi="ar-SA"/>
        </w:rPr>
      </w:pPr>
    </w:p>
    <w:tbl>
      <w:tblPr>
        <w:tblStyle w:val="24"/>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级别：                          </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sz w:val="24"/>
          <w:szCs w:val="24"/>
        </w:rPr>
      </w:pPr>
    </w:p>
    <w:sectPr>
      <w:pgSz w:w="11906" w:h="16838"/>
      <w:pgMar w:top="1440" w:right="1416" w:bottom="1440" w:left="1134"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decorative"/>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entury Gothic">
    <w:altName w:val="Segoe Print"/>
    <w:panose1 w:val="00000000000000000000"/>
    <w:charset w:val="00"/>
    <w:family w:val="swiss"/>
    <w:pitch w:val="default"/>
    <w:sig w:usb0="00000000" w:usb1="00000000" w:usb2="00000000" w:usb3="00000000" w:csb0="0000009F" w:csb1="00000000"/>
  </w:font>
  <w:font w:name="仿宋">
    <w:panose1 w:val="02010609060101010101"/>
    <w:charset w:val="86"/>
    <w:family w:val="modern"/>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jc w:val="center"/>
      <w:rPr>
        <w:b/>
        <w:bCs/>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7"/>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7"/>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128F2FC8"/>
    <w:multiLevelType w:val="singleLevel"/>
    <w:tmpl w:val="128F2FC8"/>
    <w:lvl w:ilvl="0" w:tentative="0">
      <w:start w:val="5"/>
      <w:numFmt w:val="chineseCounting"/>
      <w:suff w:val="nothing"/>
      <w:lvlText w:val="%1、"/>
      <w:lvlJc w:val="left"/>
      <w:rPr>
        <w:rFonts w:hint="eastAsia"/>
      </w:rPr>
    </w:lvl>
  </w:abstractNum>
  <w:abstractNum w:abstractNumId="2">
    <w:nsid w:val="207C8C99"/>
    <w:multiLevelType w:val="singleLevel"/>
    <w:tmpl w:val="207C8C99"/>
    <w:lvl w:ilvl="0" w:tentative="0">
      <w:start w:val="1"/>
      <w:numFmt w:val="chineseCounting"/>
      <w:suff w:val="nothing"/>
      <w:lvlText w:val="%1、"/>
      <w:lvlJc w:val="left"/>
      <w:rPr>
        <w:rFonts w:hint="eastAsia"/>
      </w:rPr>
    </w:lvl>
  </w:abstractNum>
  <w:abstractNum w:abstractNumId="3">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5">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5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7">
    <w:nsid w:val="687F21A7"/>
    <w:multiLevelType w:val="multilevel"/>
    <w:tmpl w:val="687F21A7"/>
    <w:lvl w:ilvl="0" w:tentative="0">
      <w:start w:val="1"/>
      <w:numFmt w:val="decimal"/>
      <w:lvlText w:val="%1."/>
      <w:lvlJc w:val="left"/>
      <w:pPr>
        <w:ind w:left="846" w:hanging="420"/>
      </w:p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num w:numId="1">
    <w:abstractNumId w:val="5"/>
  </w:num>
  <w:num w:numId="2">
    <w:abstractNumId w:val="0"/>
  </w:num>
  <w:num w:numId="3">
    <w:abstractNumId w:val="6"/>
  </w:num>
  <w:num w:numId="4">
    <w:abstractNumId w:val="7"/>
  </w:num>
  <w:num w:numId="5">
    <w:abstractNumId w:val="4"/>
  </w:num>
  <w:num w:numId="6">
    <w:abstractNumId w:val="2"/>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YzMjFiNjE5YzlhNTU1YTE1MjY2NTBmMzg3ODE0MDYifQ=="/>
  </w:docVars>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03657E75"/>
    <w:rsid w:val="04251F2B"/>
    <w:rsid w:val="09CA21EA"/>
    <w:rsid w:val="121B6376"/>
    <w:rsid w:val="1E1C4D05"/>
    <w:rsid w:val="22F30CE2"/>
    <w:rsid w:val="2630129C"/>
    <w:rsid w:val="2D85461A"/>
    <w:rsid w:val="3243100D"/>
    <w:rsid w:val="36A964BF"/>
    <w:rsid w:val="36E321BC"/>
    <w:rsid w:val="395A6AD8"/>
    <w:rsid w:val="3AD36161"/>
    <w:rsid w:val="3BF623B9"/>
    <w:rsid w:val="445532E4"/>
    <w:rsid w:val="46C52CAB"/>
    <w:rsid w:val="470600B3"/>
    <w:rsid w:val="49C35DD4"/>
    <w:rsid w:val="4F53630E"/>
    <w:rsid w:val="53A67C62"/>
    <w:rsid w:val="5408235D"/>
    <w:rsid w:val="59817669"/>
    <w:rsid w:val="5D650C98"/>
    <w:rsid w:val="60550E2A"/>
    <w:rsid w:val="6C9D7925"/>
    <w:rsid w:val="6CBB599E"/>
    <w:rsid w:val="6CCB0057"/>
    <w:rsid w:val="712C663B"/>
    <w:rsid w:val="71D610F9"/>
    <w:rsid w:val="776F26E8"/>
    <w:rsid w:val="796E121B"/>
    <w:rsid w:val="7B117C32"/>
    <w:rsid w:val="7D966F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3">
    <w:name w:val="heading 1"/>
    <w:basedOn w:val="1"/>
    <w:next w:val="1"/>
    <w:link w:val="29"/>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4">
    <w:name w:val="heading 2"/>
    <w:basedOn w:val="1"/>
    <w:next w:val="1"/>
    <w:link w:val="30"/>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5">
    <w:name w:val="heading 3"/>
    <w:basedOn w:val="1"/>
    <w:next w:val="1"/>
    <w:link w:val="31"/>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6">
    <w:name w:val="heading 4"/>
    <w:basedOn w:val="1"/>
    <w:next w:val="1"/>
    <w:link w:val="32"/>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7">
    <w:name w:val="heading 5"/>
    <w:basedOn w:val="1"/>
    <w:next w:val="1"/>
    <w:link w:val="33"/>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8">
    <w:name w:val="heading 6"/>
    <w:basedOn w:val="1"/>
    <w:next w:val="1"/>
    <w:link w:val="34"/>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9">
    <w:name w:val="heading 7"/>
    <w:basedOn w:val="1"/>
    <w:next w:val="1"/>
    <w:link w:val="35"/>
    <w:semiHidden/>
    <w:unhideWhenUsed/>
    <w:qFormat/>
    <w:uiPriority w:val="9"/>
    <w:pPr>
      <w:keepNext/>
      <w:keepLines/>
      <w:spacing w:before="120" w:after="0"/>
      <w:outlineLvl w:val="6"/>
    </w:pPr>
    <w:rPr>
      <w:i/>
      <w:iCs/>
    </w:rPr>
  </w:style>
  <w:style w:type="paragraph" w:styleId="10">
    <w:name w:val="heading 8"/>
    <w:basedOn w:val="1"/>
    <w:next w:val="1"/>
    <w:link w:val="36"/>
    <w:semiHidden/>
    <w:unhideWhenUsed/>
    <w:qFormat/>
    <w:uiPriority w:val="9"/>
    <w:pPr>
      <w:keepNext/>
      <w:keepLines/>
      <w:spacing w:before="120" w:after="0"/>
      <w:outlineLvl w:val="7"/>
    </w:pPr>
    <w:rPr>
      <w:b/>
      <w:bCs/>
    </w:rPr>
  </w:style>
  <w:style w:type="paragraph" w:styleId="11">
    <w:name w:val="heading 9"/>
    <w:basedOn w:val="1"/>
    <w:next w:val="1"/>
    <w:link w:val="37"/>
    <w:semiHidden/>
    <w:unhideWhenUsed/>
    <w:qFormat/>
    <w:uiPriority w:val="9"/>
    <w:pPr>
      <w:keepNext/>
      <w:keepLines/>
      <w:spacing w:before="120" w:after="0"/>
      <w:outlineLvl w:val="8"/>
    </w:pPr>
    <w:rPr>
      <w:i/>
      <w:iCs/>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customStyle="1" w:styleId="2">
    <w:name w:val="UserStyle_0"/>
    <w:basedOn w:val="1"/>
    <w:next w:val="1"/>
    <w:qFormat/>
    <w:uiPriority w:val="0"/>
    <w:pPr>
      <w:widowControl/>
      <w:spacing w:after="120" w:line="251" w:lineRule="auto"/>
      <w:jc w:val="both"/>
      <w:textAlignment w:val="baseline"/>
    </w:pPr>
  </w:style>
  <w:style w:type="paragraph" w:styleId="12">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3">
    <w:name w:val="caption"/>
    <w:basedOn w:val="1"/>
    <w:next w:val="1"/>
    <w:semiHidden/>
    <w:unhideWhenUsed/>
    <w:qFormat/>
    <w:uiPriority w:val="35"/>
    <w:rPr>
      <w:b/>
      <w:bCs/>
      <w:sz w:val="18"/>
      <w:szCs w:val="18"/>
    </w:rPr>
  </w:style>
  <w:style w:type="paragraph" w:styleId="14">
    <w:name w:val="Body Text"/>
    <w:basedOn w:val="1"/>
    <w:link w:val="59"/>
    <w:semiHidden/>
    <w:unhideWhenUsed/>
    <w:qFormat/>
    <w:uiPriority w:val="99"/>
    <w:pPr>
      <w:spacing w:after="120"/>
    </w:pPr>
  </w:style>
  <w:style w:type="paragraph" w:styleId="15">
    <w:name w:val="toc 3"/>
    <w:basedOn w:val="1"/>
    <w:next w:val="1"/>
    <w:unhideWhenUsed/>
    <w:qFormat/>
    <w:uiPriority w:val="39"/>
    <w:pPr>
      <w:spacing w:after="100" w:line="259" w:lineRule="auto"/>
      <w:ind w:left="440"/>
      <w:jc w:val="left"/>
    </w:pPr>
    <w:rPr>
      <w:rFonts w:cs="Times New Roman"/>
    </w:rPr>
  </w:style>
  <w:style w:type="paragraph" w:styleId="16">
    <w:name w:val="Plain Text"/>
    <w:basedOn w:val="1"/>
    <w:link w:val="58"/>
    <w:unhideWhenUsed/>
    <w:qFormat/>
    <w:uiPriority w:val="0"/>
    <w:rPr>
      <w:rFonts w:hAnsi="Courier New" w:cs="Courier New" w:asciiTheme="minorEastAsia"/>
    </w:rPr>
  </w:style>
  <w:style w:type="paragraph" w:styleId="17">
    <w:name w:val="footer"/>
    <w:basedOn w:val="1"/>
    <w:link w:val="54"/>
    <w:unhideWhenUsed/>
    <w:qFormat/>
    <w:uiPriority w:val="99"/>
    <w:pPr>
      <w:tabs>
        <w:tab w:val="center" w:pos="4153"/>
        <w:tab w:val="right" w:pos="8306"/>
      </w:tabs>
      <w:snapToGrid w:val="0"/>
      <w:spacing w:line="240" w:lineRule="auto"/>
      <w:jc w:val="left"/>
    </w:pPr>
    <w:rPr>
      <w:sz w:val="18"/>
      <w:szCs w:val="18"/>
    </w:rPr>
  </w:style>
  <w:style w:type="paragraph" w:styleId="18">
    <w:name w:val="header"/>
    <w:basedOn w:val="1"/>
    <w:link w:val="53"/>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9">
    <w:name w:val="toc 1"/>
    <w:basedOn w:val="1"/>
    <w:next w:val="1"/>
    <w:unhideWhenUsed/>
    <w:qFormat/>
    <w:uiPriority w:val="39"/>
    <w:pPr>
      <w:spacing w:after="100" w:line="259" w:lineRule="auto"/>
      <w:jc w:val="left"/>
    </w:pPr>
    <w:rPr>
      <w:rFonts w:cs="Times New Roman"/>
    </w:rPr>
  </w:style>
  <w:style w:type="paragraph" w:styleId="20">
    <w:name w:val="Subtitle"/>
    <w:basedOn w:val="1"/>
    <w:next w:val="1"/>
    <w:link w:val="39"/>
    <w:qFormat/>
    <w:uiPriority w:val="11"/>
    <w:pPr>
      <w:spacing w:after="240"/>
      <w:jc w:val="center"/>
    </w:pPr>
    <w:rPr>
      <w:rFonts w:asciiTheme="majorHAnsi" w:hAnsiTheme="majorHAnsi" w:eastAsiaTheme="majorEastAsia" w:cstheme="majorBidi"/>
      <w:sz w:val="24"/>
      <w:szCs w:val="24"/>
    </w:rPr>
  </w:style>
  <w:style w:type="paragraph" w:styleId="21">
    <w:name w:val="Body Text Indent 3"/>
    <w:basedOn w:val="1"/>
    <w:link w:val="56"/>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2">
    <w:name w:val="toc 2"/>
    <w:basedOn w:val="1"/>
    <w:next w:val="1"/>
    <w:unhideWhenUsed/>
    <w:qFormat/>
    <w:uiPriority w:val="39"/>
    <w:pPr>
      <w:spacing w:after="100" w:line="259" w:lineRule="auto"/>
      <w:ind w:left="220"/>
      <w:jc w:val="left"/>
    </w:pPr>
    <w:rPr>
      <w:rFonts w:cs="Times New Roman"/>
    </w:rPr>
  </w:style>
  <w:style w:type="paragraph" w:styleId="23">
    <w:name w:val="Title"/>
    <w:basedOn w:val="1"/>
    <w:next w:val="1"/>
    <w:link w:val="38"/>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6">
    <w:name w:val="Strong"/>
    <w:basedOn w:val="25"/>
    <w:qFormat/>
    <w:uiPriority w:val="22"/>
    <w:rPr>
      <w:b/>
      <w:bCs/>
      <w:color w:val="auto"/>
    </w:rPr>
  </w:style>
  <w:style w:type="character" w:styleId="27">
    <w:name w:val="Emphasis"/>
    <w:basedOn w:val="25"/>
    <w:qFormat/>
    <w:uiPriority w:val="20"/>
    <w:rPr>
      <w:i/>
      <w:iCs/>
      <w:color w:val="auto"/>
    </w:rPr>
  </w:style>
  <w:style w:type="character" w:styleId="28">
    <w:name w:val="Hyperlink"/>
    <w:basedOn w:val="25"/>
    <w:unhideWhenUsed/>
    <w:qFormat/>
    <w:uiPriority w:val="99"/>
    <w:rPr>
      <w:color w:val="F49100" w:themeColor="hyperlink"/>
      <w:u w:val="single"/>
      <w14:textFill>
        <w14:solidFill>
          <w14:schemeClr w14:val="hlink"/>
        </w14:solidFill>
      </w14:textFill>
    </w:rPr>
  </w:style>
  <w:style w:type="character" w:customStyle="1" w:styleId="29">
    <w:name w:val="标题 1 字符"/>
    <w:basedOn w:val="25"/>
    <w:link w:val="3"/>
    <w:qFormat/>
    <w:uiPriority w:val="9"/>
    <w:rPr>
      <w:rFonts w:asciiTheme="majorHAnsi" w:hAnsiTheme="majorHAnsi" w:eastAsiaTheme="majorEastAsia" w:cstheme="majorBidi"/>
      <w:b/>
      <w:bCs/>
      <w:caps/>
      <w:spacing w:val="4"/>
      <w:sz w:val="28"/>
      <w:szCs w:val="28"/>
    </w:rPr>
  </w:style>
  <w:style w:type="character" w:customStyle="1" w:styleId="30">
    <w:name w:val="标题 2 字符"/>
    <w:basedOn w:val="25"/>
    <w:link w:val="4"/>
    <w:semiHidden/>
    <w:qFormat/>
    <w:uiPriority w:val="9"/>
    <w:rPr>
      <w:rFonts w:asciiTheme="majorHAnsi" w:hAnsiTheme="majorHAnsi" w:eastAsiaTheme="majorEastAsia" w:cstheme="majorBidi"/>
      <w:b/>
      <w:bCs/>
      <w:sz w:val="28"/>
      <w:szCs w:val="28"/>
    </w:rPr>
  </w:style>
  <w:style w:type="character" w:customStyle="1" w:styleId="31">
    <w:name w:val="标题 3 字符"/>
    <w:basedOn w:val="25"/>
    <w:link w:val="5"/>
    <w:semiHidden/>
    <w:qFormat/>
    <w:uiPriority w:val="9"/>
    <w:rPr>
      <w:rFonts w:asciiTheme="majorHAnsi" w:hAnsiTheme="majorHAnsi" w:eastAsiaTheme="majorEastAsia" w:cstheme="majorBidi"/>
      <w:spacing w:val="4"/>
      <w:sz w:val="24"/>
      <w:szCs w:val="24"/>
    </w:rPr>
  </w:style>
  <w:style w:type="character" w:customStyle="1" w:styleId="32">
    <w:name w:val="标题 4 字符"/>
    <w:basedOn w:val="25"/>
    <w:link w:val="6"/>
    <w:semiHidden/>
    <w:qFormat/>
    <w:uiPriority w:val="9"/>
    <w:rPr>
      <w:rFonts w:asciiTheme="majorHAnsi" w:hAnsiTheme="majorHAnsi" w:eastAsiaTheme="majorEastAsia" w:cstheme="majorBidi"/>
      <w:i/>
      <w:iCs/>
      <w:sz w:val="24"/>
      <w:szCs w:val="24"/>
    </w:rPr>
  </w:style>
  <w:style w:type="character" w:customStyle="1" w:styleId="33">
    <w:name w:val="标题 5 字符"/>
    <w:basedOn w:val="25"/>
    <w:link w:val="7"/>
    <w:semiHidden/>
    <w:qFormat/>
    <w:uiPriority w:val="9"/>
    <w:rPr>
      <w:rFonts w:asciiTheme="majorHAnsi" w:hAnsiTheme="majorHAnsi" w:eastAsiaTheme="majorEastAsia" w:cstheme="majorBidi"/>
      <w:b/>
      <w:bCs/>
    </w:rPr>
  </w:style>
  <w:style w:type="character" w:customStyle="1" w:styleId="34">
    <w:name w:val="标题 6 字符"/>
    <w:basedOn w:val="25"/>
    <w:link w:val="8"/>
    <w:semiHidden/>
    <w:qFormat/>
    <w:uiPriority w:val="9"/>
    <w:rPr>
      <w:rFonts w:asciiTheme="majorHAnsi" w:hAnsiTheme="majorHAnsi" w:eastAsiaTheme="majorEastAsia" w:cstheme="majorBidi"/>
      <w:b/>
      <w:bCs/>
      <w:i/>
      <w:iCs/>
    </w:rPr>
  </w:style>
  <w:style w:type="character" w:customStyle="1" w:styleId="35">
    <w:name w:val="标题 7 字符"/>
    <w:basedOn w:val="25"/>
    <w:link w:val="9"/>
    <w:semiHidden/>
    <w:qFormat/>
    <w:uiPriority w:val="9"/>
    <w:rPr>
      <w:i/>
      <w:iCs/>
    </w:rPr>
  </w:style>
  <w:style w:type="character" w:customStyle="1" w:styleId="36">
    <w:name w:val="标题 8 字符"/>
    <w:basedOn w:val="25"/>
    <w:link w:val="10"/>
    <w:semiHidden/>
    <w:qFormat/>
    <w:uiPriority w:val="9"/>
    <w:rPr>
      <w:b/>
      <w:bCs/>
    </w:rPr>
  </w:style>
  <w:style w:type="character" w:customStyle="1" w:styleId="37">
    <w:name w:val="标题 9 字符"/>
    <w:basedOn w:val="25"/>
    <w:link w:val="11"/>
    <w:semiHidden/>
    <w:qFormat/>
    <w:uiPriority w:val="9"/>
    <w:rPr>
      <w:i/>
      <w:iCs/>
    </w:rPr>
  </w:style>
  <w:style w:type="character" w:customStyle="1" w:styleId="38">
    <w:name w:val="标题 字符"/>
    <w:basedOn w:val="25"/>
    <w:link w:val="23"/>
    <w:qFormat/>
    <w:uiPriority w:val="10"/>
    <w:rPr>
      <w:rFonts w:asciiTheme="majorHAnsi" w:hAnsiTheme="majorHAnsi" w:eastAsiaTheme="majorEastAsia" w:cstheme="majorBidi"/>
      <w:b/>
      <w:bCs/>
      <w:spacing w:val="-7"/>
      <w:sz w:val="48"/>
      <w:szCs w:val="48"/>
    </w:rPr>
  </w:style>
  <w:style w:type="character" w:customStyle="1" w:styleId="39">
    <w:name w:val="副标题 字符"/>
    <w:basedOn w:val="25"/>
    <w:link w:val="20"/>
    <w:qFormat/>
    <w:uiPriority w:val="11"/>
    <w:rPr>
      <w:rFonts w:asciiTheme="majorHAnsi" w:hAnsiTheme="majorHAnsi" w:eastAsiaTheme="majorEastAsia" w:cstheme="majorBidi"/>
      <w:sz w:val="24"/>
      <w:szCs w:val="24"/>
    </w:rPr>
  </w:style>
  <w:style w:type="paragraph" w:styleId="40">
    <w:name w:val="No Spacing"/>
    <w:link w:val="51"/>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1">
    <w:name w:val="Quote"/>
    <w:basedOn w:val="1"/>
    <w:next w:val="1"/>
    <w:link w:val="42"/>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2">
    <w:name w:val="引用 字符"/>
    <w:basedOn w:val="25"/>
    <w:link w:val="41"/>
    <w:qFormat/>
    <w:uiPriority w:val="29"/>
    <w:rPr>
      <w:rFonts w:asciiTheme="majorHAnsi" w:hAnsiTheme="majorHAnsi" w:eastAsiaTheme="majorEastAsia" w:cstheme="majorBidi"/>
      <w:i/>
      <w:iCs/>
      <w:sz w:val="24"/>
      <w:szCs w:val="24"/>
    </w:rPr>
  </w:style>
  <w:style w:type="paragraph" w:styleId="43">
    <w:name w:val="Intense Quote"/>
    <w:basedOn w:val="1"/>
    <w:next w:val="1"/>
    <w:link w:val="44"/>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4">
    <w:name w:val="明显引用 字符"/>
    <w:basedOn w:val="25"/>
    <w:link w:val="43"/>
    <w:qFormat/>
    <w:uiPriority w:val="30"/>
    <w:rPr>
      <w:rFonts w:asciiTheme="majorHAnsi" w:hAnsiTheme="majorHAnsi" w:eastAsiaTheme="majorEastAsia" w:cstheme="majorBidi"/>
      <w:sz w:val="26"/>
      <w:szCs w:val="26"/>
    </w:rPr>
  </w:style>
  <w:style w:type="character" w:customStyle="1" w:styleId="45">
    <w:name w:val="Subtle Emphasis"/>
    <w:basedOn w:val="25"/>
    <w:qFormat/>
    <w:uiPriority w:val="19"/>
    <w:rPr>
      <w:i/>
      <w:iCs/>
      <w:color w:val="auto"/>
    </w:rPr>
  </w:style>
  <w:style w:type="character" w:customStyle="1" w:styleId="46">
    <w:name w:val="Intense Emphasis"/>
    <w:basedOn w:val="25"/>
    <w:qFormat/>
    <w:uiPriority w:val="21"/>
    <w:rPr>
      <w:b/>
      <w:bCs/>
      <w:i/>
      <w:iCs/>
      <w:color w:val="auto"/>
    </w:rPr>
  </w:style>
  <w:style w:type="character" w:customStyle="1" w:styleId="47">
    <w:name w:val="Subtle Reference"/>
    <w:basedOn w:val="25"/>
    <w:qFormat/>
    <w:uiPriority w:val="31"/>
    <w:rPr>
      <w:smallCaps/>
      <w:color w:val="auto"/>
      <w:u w:val="single" w:color="7E7E7E" w:themeColor="text1" w:themeTint="80"/>
    </w:rPr>
  </w:style>
  <w:style w:type="character" w:customStyle="1" w:styleId="48">
    <w:name w:val="Intense Reference"/>
    <w:basedOn w:val="25"/>
    <w:qFormat/>
    <w:uiPriority w:val="32"/>
    <w:rPr>
      <w:b/>
      <w:bCs/>
      <w:smallCaps/>
      <w:color w:val="auto"/>
      <w:u w:val="single"/>
    </w:rPr>
  </w:style>
  <w:style w:type="character" w:customStyle="1" w:styleId="49">
    <w:name w:val="Book Title"/>
    <w:basedOn w:val="25"/>
    <w:qFormat/>
    <w:uiPriority w:val="33"/>
    <w:rPr>
      <w:b/>
      <w:bCs/>
      <w:smallCaps/>
      <w:color w:val="auto"/>
    </w:rPr>
  </w:style>
  <w:style w:type="paragraph" w:customStyle="1" w:styleId="50">
    <w:name w:val="TOC Heading"/>
    <w:basedOn w:val="3"/>
    <w:next w:val="1"/>
    <w:unhideWhenUsed/>
    <w:qFormat/>
    <w:uiPriority w:val="39"/>
    <w:pPr>
      <w:outlineLvl w:val="9"/>
    </w:pPr>
  </w:style>
  <w:style w:type="character" w:customStyle="1" w:styleId="51">
    <w:name w:val="无间隔 字符"/>
    <w:basedOn w:val="25"/>
    <w:link w:val="40"/>
    <w:qFormat/>
    <w:uiPriority w:val="1"/>
  </w:style>
  <w:style w:type="paragraph" w:customStyle="1" w:styleId="52">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3">
    <w:name w:val="页眉 字符"/>
    <w:basedOn w:val="25"/>
    <w:link w:val="18"/>
    <w:qFormat/>
    <w:uiPriority w:val="99"/>
    <w:rPr>
      <w:sz w:val="18"/>
      <w:szCs w:val="18"/>
    </w:rPr>
  </w:style>
  <w:style w:type="character" w:customStyle="1" w:styleId="54">
    <w:name w:val="页脚 字符"/>
    <w:basedOn w:val="25"/>
    <w:link w:val="17"/>
    <w:qFormat/>
    <w:uiPriority w:val="99"/>
    <w:rPr>
      <w:sz w:val="18"/>
      <w:szCs w:val="18"/>
    </w:rPr>
  </w:style>
  <w:style w:type="paragraph" w:styleId="55">
    <w:name w:val="List Paragraph"/>
    <w:basedOn w:val="1"/>
    <w:qFormat/>
    <w:uiPriority w:val="34"/>
    <w:pPr>
      <w:ind w:firstLine="420" w:firstLineChars="200"/>
    </w:pPr>
  </w:style>
  <w:style w:type="character" w:customStyle="1" w:styleId="56">
    <w:name w:val="正文文本缩进 3 字符"/>
    <w:basedOn w:val="25"/>
    <w:link w:val="21"/>
    <w:qFormat/>
    <w:uiPriority w:val="0"/>
    <w:rPr>
      <w:rFonts w:ascii="Times New Roman" w:hAnsi="Times New Roman" w:eastAsia="宋体" w:cs="Times New Roman"/>
      <w:kern w:val="2"/>
      <w:sz w:val="16"/>
      <w:szCs w:val="16"/>
    </w:rPr>
  </w:style>
  <w:style w:type="paragraph" w:customStyle="1" w:styleId="57">
    <w:name w:val="样式3"/>
    <w:basedOn w:val="16"/>
    <w:qFormat/>
    <w:uiPriority w:val="0"/>
    <w:pPr>
      <w:widowControl w:val="0"/>
      <w:spacing w:after="0" w:line="0" w:lineRule="atLeast"/>
      <w:outlineLvl w:val="0"/>
    </w:pPr>
    <w:rPr>
      <w:rFonts w:ascii="宋体" w:eastAsia="宋体" w:cs="Times New Roman"/>
      <w:kern w:val="2"/>
      <w:sz w:val="28"/>
      <w:szCs w:val="20"/>
    </w:rPr>
  </w:style>
  <w:style w:type="character" w:customStyle="1" w:styleId="58">
    <w:name w:val="纯文本 字符"/>
    <w:basedOn w:val="25"/>
    <w:link w:val="16"/>
    <w:semiHidden/>
    <w:qFormat/>
    <w:uiPriority w:val="99"/>
    <w:rPr>
      <w:rFonts w:hAnsi="Courier New" w:cs="Courier New" w:asciiTheme="minorEastAsia"/>
    </w:rPr>
  </w:style>
  <w:style w:type="character" w:customStyle="1" w:styleId="59">
    <w:name w:val="正文文本 字符"/>
    <w:basedOn w:val="25"/>
    <w:link w:val="14"/>
    <w:semiHidden/>
    <w:qFormat/>
    <w:uiPriority w:val="99"/>
  </w:style>
  <w:style w:type="character" w:customStyle="1" w:styleId="60">
    <w:name w:val="纯文本 Char"/>
    <w:qFormat/>
    <w:uiPriority w:val="0"/>
    <w:rPr>
      <w:rFonts w:ascii="宋体" w:hAnsi="Courier New" w:eastAsia="宋体"/>
      <w:kern w:val="2"/>
      <w:sz w:val="21"/>
      <w:lang w:val="en-US" w:eastAsia="zh-CN" w:bidi="ar-SA"/>
    </w:rPr>
  </w:style>
  <w:style w:type="character" w:customStyle="1" w:styleId="61">
    <w:name w:val="NormalCharacter"/>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theme" Target="theme/theme1.xml"/><Relationship Id="rId1" Type="http://schemas.openxmlformats.org/officeDocument/2006/relationships/styles" Target="styles.xm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22</Pages>
  <Words>4981</Words>
  <Characters>5216</Characters>
  <Lines>19</Lines>
  <Paragraphs>5</Paragraphs>
  <TotalTime>1</TotalTime>
  <ScaleCrop>false</ScaleCrop>
  <LinksUpToDate>false</LinksUpToDate>
  <CharactersWithSpaces>6261</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苡蕤蕤</cp:lastModifiedBy>
  <cp:lastPrinted>2022-04-06T08:01:00Z</cp:lastPrinted>
  <dcterms:modified xsi:type="dcterms:W3CDTF">2023-02-20T06:54:58Z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ICV">
    <vt:lpwstr>72413276DAC34DA081208AD1AD06DBAF</vt:lpwstr>
  </property>
</Properties>
</file>