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hint="eastAsia" w:ascii="仿宋" w:hAnsi="仿宋" w:eastAsia="仿宋"/>
          <w:b/>
          <w:color w:val="auto"/>
          <w:sz w:val="44"/>
          <w:szCs w:val="44"/>
        </w:rPr>
      </w:pPr>
      <w:bookmarkStart w:id="0" w:name="_Toc267060022"/>
      <w:bookmarkStart w:id="1" w:name="_Toc255974963"/>
      <w:bookmarkStart w:id="2" w:name="_Toc266870861"/>
      <w:bookmarkStart w:id="3" w:name="_Toc267059633"/>
      <w:bookmarkStart w:id="4" w:name="_Toc235438227"/>
      <w:bookmarkStart w:id="5" w:name="_Toc251586187"/>
      <w:bookmarkStart w:id="6" w:name="_Toc267059786"/>
      <w:bookmarkStart w:id="7" w:name="_Toc160880487"/>
      <w:bookmarkStart w:id="8" w:name="_Toc266868624"/>
      <w:bookmarkStart w:id="9" w:name="_Toc259520819"/>
      <w:bookmarkStart w:id="10" w:name="_Toc259692600"/>
      <w:bookmarkStart w:id="11" w:name="_Toc207014580"/>
      <w:bookmarkStart w:id="12" w:name="_Toc266870386"/>
      <w:bookmarkStart w:id="13" w:name="_Toc251613780"/>
      <w:bookmarkStart w:id="14" w:name="_Toc217891359"/>
      <w:bookmarkStart w:id="15" w:name="_Toc267059519"/>
      <w:bookmarkStart w:id="16" w:name="_Toc235438297"/>
      <w:bookmarkStart w:id="17" w:name="_Toc266868924"/>
      <w:bookmarkStart w:id="18" w:name="_Toc170798743"/>
      <w:bookmarkStart w:id="19" w:name="_Toc212456146"/>
      <w:bookmarkStart w:id="20" w:name="_Toc273178686"/>
      <w:bookmarkStart w:id="21" w:name="_Toc267060162"/>
      <w:bookmarkStart w:id="22" w:name="_Toc259692693"/>
      <w:bookmarkStart w:id="23" w:name="_Toc211937196"/>
      <w:bookmarkStart w:id="24" w:name="_Toc267059161"/>
      <w:bookmarkStart w:id="25" w:name="_Toc267059010"/>
      <w:bookmarkStart w:id="26" w:name="_Toc212454753"/>
      <w:bookmarkStart w:id="27" w:name="_Toc253066567"/>
      <w:bookmarkStart w:id="28" w:name="_Toc254790852"/>
      <w:bookmarkStart w:id="29" w:name="_Toc212526081"/>
      <w:bookmarkStart w:id="30" w:name="_Toc236021402"/>
      <w:bookmarkStart w:id="31" w:name="_Toc249325665"/>
      <w:bookmarkStart w:id="32" w:name="_Toc258401210"/>
      <w:bookmarkStart w:id="33" w:name="_Toc177985424"/>
      <w:bookmarkStart w:id="34" w:name="_Toc223146565"/>
      <w:bookmarkStart w:id="35" w:name="_Toc169332794"/>
      <w:bookmarkStart w:id="36" w:name="_Toc216241307"/>
      <w:bookmarkStart w:id="37" w:name="_Toc212530253"/>
      <w:bookmarkStart w:id="38" w:name="_Toc169332904"/>
      <w:bookmarkStart w:id="39" w:name="_Toc225669277"/>
      <w:bookmarkStart w:id="40" w:name="_Toc235437942"/>
      <w:bookmarkStart w:id="41" w:name="_Toc227058483"/>
      <w:bookmarkStart w:id="42" w:name="_Toc219800200"/>
      <w:bookmarkStart w:id="43" w:name="_Toc267060407"/>
      <w:bookmarkStart w:id="44" w:name="_Toc267059899"/>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ascii="仿宋" w:hAnsi="仿宋" w:eastAsia="仿宋"/>
          <w:color w:val="000000"/>
          <w:sz w:val="24"/>
          <w:szCs w:val="24"/>
        </w:rPr>
      </w:pPr>
      <w:bookmarkStart w:id="45" w:name="_Hlk10840310"/>
      <w:r>
        <w:rPr>
          <w:rFonts w:hint="eastAsia" w:ascii="仿宋" w:hAnsi="仿宋" w:eastAsia="仿宋"/>
          <w:color w:val="000000"/>
          <w:sz w:val="24"/>
          <w:szCs w:val="24"/>
          <w:lang w:eastAsia="zh-CN"/>
        </w:rPr>
        <w:t>郑</w:t>
      </w:r>
      <w:r>
        <w:rPr>
          <w:rFonts w:hint="eastAsia" w:ascii="仿宋" w:hAnsi="仿宋" w:eastAsia="仿宋"/>
          <w:color w:val="000000"/>
          <w:sz w:val="24"/>
          <w:szCs w:val="24"/>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万平方米。根据需要，对</w:t>
      </w:r>
      <w:r>
        <w:rPr>
          <w:rFonts w:hint="eastAsia" w:ascii="仿宋" w:hAnsi="仿宋" w:eastAsia="仿宋"/>
          <w:color w:val="000000"/>
          <w:sz w:val="24"/>
          <w:szCs w:val="24"/>
          <w:lang w:eastAsia="zh-CN"/>
        </w:rPr>
        <w:t>郑州城轨交通中等专业</w:t>
      </w:r>
      <w:r>
        <w:rPr>
          <w:rFonts w:hint="eastAsia" w:ascii="仿宋" w:hAnsi="仿宋" w:eastAsia="仿宋"/>
          <w:color w:val="000000"/>
          <w:sz w:val="24"/>
          <w:szCs w:val="24"/>
        </w:rPr>
        <w:t>学校</w:t>
      </w:r>
      <w:r>
        <w:rPr>
          <w:rFonts w:hint="eastAsia" w:ascii="仿宋" w:hAnsi="仿宋" w:eastAsia="仿宋"/>
          <w:color w:val="000000"/>
          <w:sz w:val="24"/>
          <w:szCs w:val="24"/>
          <w:lang w:eastAsia="zh-CN"/>
        </w:rPr>
        <w:t>关于</w:t>
      </w:r>
      <w:r>
        <w:rPr>
          <w:rFonts w:hint="eastAsia" w:ascii="仿宋" w:hAnsi="仿宋" w:eastAsia="仿宋"/>
          <w:color w:val="000000"/>
          <w:sz w:val="24"/>
          <w:szCs w:val="24"/>
          <w:lang w:val="en-US" w:eastAsia="zh-CN"/>
        </w:rPr>
        <w:t>2026年春季</w:t>
      </w:r>
      <w:r>
        <w:rPr>
          <w:rFonts w:hint="eastAsia" w:ascii="仿宋" w:hAnsi="仿宋" w:eastAsia="仿宋"/>
          <w:color w:val="000000"/>
          <w:sz w:val="24"/>
          <w:szCs w:val="24"/>
          <w:lang w:eastAsia="zh-CN"/>
        </w:rPr>
        <w:t>招生简章印制项目</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hint="eastAsia"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5101401</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项目名称：</w:t>
      </w:r>
      <w:r>
        <w:rPr>
          <w:rFonts w:hint="eastAsia" w:ascii="仿宋" w:hAnsi="仿宋" w:eastAsia="仿宋"/>
          <w:color w:val="auto"/>
          <w:sz w:val="24"/>
          <w:szCs w:val="24"/>
          <w:highlight w:val="none"/>
          <w:lang w:eastAsia="zh-CN"/>
        </w:rPr>
        <w:t>郑州城轨交通中等专业学校关于</w:t>
      </w:r>
      <w:r>
        <w:rPr>
          <w:rFonts w:hint="eastAsia" w:ascii="仿宋" w:hAnsi="仿宋" w:eastAsia="仿宋"/>
          <w:color w:val="auto"/>
          <w:sz w:val="24"/>
          <w:szCs w:val="24"/>
          <w:highlight w:val="none"/>
          <w:lang w:val="en-US" w:eastAsia="zh-CN"/>
        </w:rPr>
        <w:t>2026年春季</w:t>
      </w:r>
      <w:r>
        <w:rPr>
          <w:rFonts w:hint="eastAsia" w:ascii="仿宋" w:hAnsi="仿宋" w:eastAsia="仿宋"/>
          <w:color w:val="auto"/>
          <w:sz w:val="24"/>
          <w:szCs w:val="24"/>
          <w:highlight w:val="none"/>
          <w:lang w:eastAsia="zh-CN"/>
        </w:rPr>
        <w:t>招生简章印制项目</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数量及主要技术要求:详见《公开询价货物一览表》。</w:t>
      </w:r>
    </w:p>
    <w:p>
      <w:pPr>
        <w:widowControl w:val="0"/>
        <w:numPr>
          <w:ilvl w:val="1"/>
          <w:numId w:val="1"/>
        </w:numPr>
        <w:spacing w:after="0" w:line="500" w:lineRule="exact"/>
        <w:rPr>
          <w:rFonts w:hint="eastAsia" w:ascii="仿宋" w:hAnsi="仿宋" w:eastAsia="仿宋"/>
          <w:sz w:val="24"/>
          <w:szCs w:val="24"/>
        </w:rPr>
      </w:pPr>
      <w:r>
        <w:rPr>
          <w:rFonts w:hint="eastAsia" w:ascii="仿宋" w:hAnsi="仿宋" w:eastAsia="仿宋"/>
          <w:sz w:val="24"/>
          <w:szCs w:val="24"/>
        </w:rPr>
        <w:t>参与人资格标准：</w:t>
      </w:r>
    </w:p>
    <w:p>
      <w:pPr>
        <w:widowControl w:val="0"/>
        <w:spacing w:after="0" w:line="500" w:lineRule="exact"/>
        <w:ind w:left="839"/>
        <w:rPr>
          <w:rFonts w:hint="eastAsia" w:ascii="仿宋" w:hAnsi="仿宋" w:eastAsia="仿宋"/>
          <w:sz w:val="24"/>
          <w:szCs w:val="24"/>
        </w:rPr>
      </w:pPr>
      <w:r>
        <w:rPr>
          <w:rFonts w:hint="eastAsia" w:ascii="仿宋" w:hAnsi="仿宋" w:eastAsia="仿宋"/>
          <w:sz w:val="24"/>
          <w:szCs w:val="24"/>
        </w:rPr>
        <w:t>本项目不接受联合体参与并采用资格预审制，发布公告后，各潜在参与人提供以下相关证明资料（扫描件），经审核通过后方可参与。</w:t>
      </w:r>
    </w:p>
    <w:p>
      <w:pPr>
        <w:pStyle w:val="56"/>
        <w:numPr>
          <w:ilvl w:val="0"/>
          <w:numId w:val="2"/>
        </w:numPr>
        <w:spacing w:after="0" w:line="460" w:lineRule="exact"/>
        <w:ind w:left="1276" w:firstLineChars="0"/>
        <w:rPr>
          <w:rFonts w:hint="eastAsia" w:ascii="仿宋" w:hAnsi="仿宋" w:eastAsia="仿宋"/>
          <w:color w:val="000000" w:themeColor="text1"/>
          <w:sz w:val="24"/>
          <w:szCs w:val="24"/>
          <w14:textFill>
            <w14:solidFill>
              <w14:schemeClr w14:val="tx1"/>
            </w14:solidFill>
          </w14:textFill>
        </w:rPr>
      </w:pPr>
      <w:r>
        <w:rPr>
          <w:rFonts w:hint="eastAsia" w:ascii="仿宋" w:hAnsi="仿宋" w:eastAsia="仿宋"/>
          <w:sz w:val="24"/>
          <w:szCs w:val="24"/>
        </w:rPr>
        <w:t>在中国境内注册具有独立法人资格且注册时间超过三年，具有有效的营业执照、</w:t>
      </w:r>
      <w:r>
        <w:rPr>
          <w:rFonts w:hint="eastAsia" w:ascii="仿宋" w:hAnsi="仿宋" w:eastAsia="仿宋"/>
          <w:color w:val="000000" w:themeColor="text1"/>
          <w:sz w:val="24"/>
          <w:szCs w:val="24"/>
          <w14:textFill>
            <w14:solidFill>
              <w14:schemeClr w14:val="tx1"/>
            </w14:solidFill>
          </w14:textFill>
        </w:rPr>
        <w:t>税务登记证、组织机构代码证或具有“三证合一”营业执照；</w:t>
      </w:r>
    </w:p>
    <w:p>
      <w:pPr>
        <w:pStyle w:val="56"/>
        <w:numPr>
          <w:ilvl w:val="0"/>
          <w:numId w:val="2"/>
        </w:numPr>
        <w:spacing w:after="0" w:line="460" w:lineRule="exact"/>
        <w:ind w:left="1276" w:firstLineChars="0"/>
        <w:rPr>
          <w:rFonts w:hint="eastAsia" w:ascii="仿宋" w:hAnsi="仿宋" w:eastAsia="仿宋"/>
          <w:b/>
          <w:bCs/>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参与人在本公告发布之日起算的三年内，同时满足以下三个条件：1）未受到行政机关以下种</w:t>
      </w:r>
      <w:r>
        <w:rPr>
          <w:rFonts w:hint="eastAsia" w:ascii="仿宋" w:hAnsi="仿宋" w:eastAsia="仿宋"/>
          <w:sz w:val="24"/>
          <w:szCs w:val="24"/>
        </w:rPr>
        <w:t>类行政处罚的：暂扣许可证件、降低资质等级、吊销许可证件、限制开展生产经营活动、责令停产停业、责令关闭、限制从业；2）未处于或未曾经处于“失信被执行人”状态的；3）未处于或未曾经处于重大税收违法案件当事人名单</w:t>
      </w:r>
      <w:r>
        <w:rPr>
          <w:rFonts w:hint="eastAsia" w:ascii="仿宋" w:hAnsi="仿宋" w:eastAsia="仿宋"/>
          <w:color w:val="000000" w:themeColor="text1"/>
          <w:sz w:val="24"/>
          <w:szCs w:val="24"/>
          <w14:textFill>
            <w14:solidFill>
              <w14:schemeClr w14:val="tx1"/>
            </w14:solidFill>
          </w14:textFill>
        </w:rPr>
        <w:t>或政府采购严重违法失信行为记录名单状态的。</w:t>
      </w:r>
      <w:r>
        <w:rPr>
          <w:rFonts w:hint="eastAsia" w:ascii="仿宋" w:hAnsi="仿宋" w:eastAsia="仿宋"/>
          <w:b/>
          <w:bCs/>
          <w:color w:val="000000" w:themeColor="text1"/>
          <w:sz w:val="24"/>
          <w:szCs w:val="24"/>
          <w14:textFill>
            <w14:solidFill>
              <w14:schemeClr w14:val="tx1"/>
            </w14:solidFill>
          </w14:textFill>
        </w:rPr>
        <w:t>参与人需对以上情况提供《承诺书》，以及“信用中国”征信报告。</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参与人应具有独立法人资格的生产厂商或授权经销商</w:t>
      </w:r>
      <w:r>
        <w:rPr>
          <w:rFonts w:hint="eastAsia" w:ascii="仿宋" w:hAnsi="仿宋" w:eastAsia="仿宋"/>
          <w:sz w:val="24"/>
          <w:szCs w:val="24"/>
          <w:highlight w:val="none"/>
          <w:lang w:val="en-US" w:eastAsia="zh-CN"/>
        </w:rPr>
        <w:t>.</w:t>
      </w:r>
    </w:p>
    <w:p>
      <w:pPr>
        <w:pStyle w:val="56"/>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参与人应具有合法有效的营业执照，</w:t>
      </w:r>
      <w:r>
        <w:rPr>
          <w:rFonts w:hint="eastAsia" w:ascii="仿宋" w:hAnsi="仿宋" w:eastAsia="仿宋"/>
          <w:sz w:val="24"/>
          <w:szCs w:val="24"/>
          <w:lang w:val="en-US" w:eastAsia="zh-CN"/>
        </w:rPr>
        <w:t>且</w:t>
      </w:r>
      <w:r>
        <w:rPr>
          <w:rFonts w:hint="eastAsia" w:ascii="仿宋" w:hAnsi="仿宋" w:eastAsia="仿宋"/>
          <w:sz w:val="24"/>
          <w:szCs w:val="24"/>
        </w:rPr>
        <w:t>具有印刷经营许可证</w:t>
      </w:r>
      <w:r>
        <w:rPr>
          <w:rFonts w:hint="eastAsia" w:ascii="仿宋" w:hAnsi="仿宋" w:eastAsia="仿宋"/>
          <w:sz w:val="24"/>
          <w:szCs w:val="24"/>
          <w:lang w:eastAsia="zh-CN"/>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rPr>
        <w:t>参与人应遵守中国的有关法律、法规和规章的规定。</w:t>
      </w:r>
    </w:p>
    <w:p>
      <w:pPr>
        <w:widowControl w:val="0"/>
        <w:numPr>
          <w:ilvl w:val="1"/>
          <w:numId w:val="1"/>
        </w:numPr>
        <w:spacing w:after="0" w:line="500" w:lineRule="exact"/>
        <w:rPr>
          <w:rFonts w:hint="eastAsia" w:ascii="仿宋" w:hAnsi="仿宋" w:eastAsia="仿宋"/>
          <w:b/>
          <w:bCs/>
          <w:color w:val="000000" w:themeColor="text1"/>
          <w:sz w:val="24"/>
          <w:szCs w:val="24"/>
          <w14:textFill>
            <w14:solidFill>
              <w14:schemeClr w14:val="tx1"/>
            </w14:solidFill>
          </w14:textFill>
        </w:rPr>
      </w:pPr>
      <w:r>
        <w:rPr>
          <w:rFonts w:hint="eastAsia" w:ascii="仿宋" w:hAnsi="仿宋" w:eastAsia="仿宋"/>
          <w:sz w:val="24"/>
          <w:szCs w:val="24"/>
        </w:rPr>
        <w:t>资格预审：请参与人在购买</w:t>
      </w:r>
      <w:r>
        <w:rPr>
          <w:rFonts w:hint="eastAsia" w:ascii="仿宋" w:hAnsi="仿宋" w:eastAsia="仿宋"/>
          <w:sz w:val="24"/>
          <w:szCs w:val="24"/>
          <w:lang w:eastAsia="zh-CN"/>
        </w:rPr>
        <w:t>公开询价</w:t>
      </w:r>
      <w:r>
        <w:rPr>
          <w:rFonts w:hint="eastAsia" w:ascii="仿宋" w:hAnsi="仿宋" w:eastAsia="仿宋"/>
          <w:sz w:val="24"/>
          <w:szCs w:val="24"/>
        </w:rPr>
        <w:t>文件前将以上第4条所列的证明材料以电子扫描件形式发送给采购人进行审核，审核通过后根据本项目联系人指引，注册中教集团SRM采购平台。</w:t>
      </w:r>
      <w:r>
        <w:rPr>
          <w:rFonts w:hint="eastAsia" w:ascii="仿宋" w:hAnsi="仿宋" w:eastAsia="仿宋"/>
          <w:sz w:val="24"/>
          <w:szCs w:val="24"/>
          <w:lang w:val="en-US" w:eastAsia="zh-CN"/>
        </w:rPr>
        <w:t>平台网址：</w:t>
      </w:r>
      <w:r>
        <w:rPr>
          <w:rFonts w:hint="eastAsia" w:ascii="仿宋" w:hAnsi="仿宋" w:eastAsia="仿宋"/>
          <w:sz w:val="24"/>
          <w:szCs w:val="24"/>
          <w:lang w:val="en-US" w:eastAsia="zh-CN"/>
        </w:rPr>
        <w:fldChar w:fldCharType="begin"/>
      </w:r>
      <w:r>
        <w:rPr>
          <w:rFonts w:hint="eastAsia" w:ascii="仿宋" w:hAnsi="仿宋" w:eastAsia="仿宋"/>
          <w:sz w:val="24"/>
          <w:szCs w:val="24"/>
          <w:lang w:val="en-US" w:eastAsia="zh-CN"/>
        </w:rPr>
        <w:instrText xml:space="preserve"> HYPERLINK "https://srm.educationgroup.cn/yicai-base/" </w:instrText>
      </w:r>
      <w:r>
        <w:rPr>
          <w:rFonts w:hint="eastAsia" w:ascii="仿宋" w:hAnsi="仿宋" w:eastAsia="仿宋"/>
          <w:sz w:val="24"/>
          <w:szCs w:val="24"/>
          <w:lang w:val="en-US" w:eastAsia="zh-CN"/>
        </w:rPr>
        <w:fldChar w:fldCharType="separate"/>
      </w:r>
      <w:r>
        <w:rPr>
          <w:rStyle w:val="29"/>
          <w:rFonts w:hint="eastAsia" w:ascii="仿宋" w:hAnsi="仿宋" w:eastAsia="仿宋"/>
          <w:sz w:val="24"/>
          <w:szCs w:val="24"/>
          <w:lang w:val="en-US" w:eastAsia="zh-CN"/>
        </w:rPr>
        <w:t>https://srm.educationgroup.cn/yicai-base/</w:t>
      </w:r>
      <w:r>
        <w:rPr>
          <w:rFonts w:hint="eastAsia" w:ascii="仿宋" w:hAnsi="仿宋" w:eastAsia="仿宋"/>
          <w:sz w:val="24"/>
          <w:szCs w:val="24"/>
          <w:lang w:val="en-US" w:eastAsia="zh-CN"/>
        </w:rPr>
        <w:fldChar w:fldCharType="end"/>
      </w:r>
      <w:r>
        <w:rPr>
          <w:rFonts w:hint="eastAsia" w:ascii="仿宋" w:hAnsi="仿宋" w:eastAsia="仿宋"/>
          <w:sz w:val="24"/>
          <w:szCs w:val="24"/>
          <w:lang w:val="en-US" w:eastAsia="zh-CN"/>
        </w:rPr>
        <w:t xml:space="preserve"> </w:t>
      </w:r>
      <w:r>
        <w:rPr>
          <w:rFonts w:hint="eastAsia" w:ascii="仿宋" w:hAnsi="仿宋" w:eastAsia="仿宋"/>
          <w:b/>
          <w:bCs/>
          <w:color w:val="000000" w:themeColor="text1"/>
          <w:sz w:val="24"/>
          <w:szCs w:val="24"/>
          <w14:textFill>
            <w14:solidFill>
              <w14:schemeClr w14:val="tx1"/>
            </w14:solidFill>
          </w14:textFill>
        </w:rPr>
        <w:t>联系人：</w:t>
      </w:r>
      <w:r>
        <w:rPr>
          <w:rFonts w:hint="eastAsia" w:ascii="仿宋" w:hAnsi="仿宋" w:eastAsia="仿宋"/>
          <w:b/>
          <w:bCs/>
          <w:color w:val="000000" w:themeColor="text1"/>
          <w:sz w:val="24"/>
          <w:szCs w:val="24"/>
          <w:lang w:eastAsia="zh-CN"/>
          <w14:textFill>
            <w14:solidFill>
              <w14:schemeClr w14:val="tx1"/>
            </w14:solidFill>
          </w14:textFill>
        </w:rPr>
        <w:t>杜倩文</w:t>
      </w:r>
      <w:r>
        <w:rPr>
          <w:rFonts w:hint="eastAsia" w:ascii="仿宋" w:hAnsi="仿宋" w:eastAsia="仿宋"/>
          <w:b/>
          <w:bCs/>
          <w:color w:val="000000" w:themeColor="text1"/>
          <w:sz w:val="24"/>
          <w:szCs w:val="24"/>
          <w14:textFill>
            <w14:solidFill>
              <w14:schemeClr w14:val="tx1"/>
            </w14:solidFill>
          </w14:textFill>
        </w:rPr>
        <w:t>，电话：</w:t>
      </w:r>
      <w:r>
        <w:rPr>
          <w:rFonts w:hint="eastAsia" w:ascii="仿宋" w:hAnsi="仿宋" w:eastAsia="仿宋"/>
          <w:b/>
          <w:bCs/>
          <w:color w:val="000000" w:themeColor="text1"/>
          <w:sz w:val="24"/>
          <w:szCs w:val="24"/>
          <w:lang w:val="en-US" w:eastAsia="zh-CN"/>
          <w14:textFill>
            <w14:solidFill>
              <w14:schemeClr w14:val="tx1"/>
            </w14:solidFill>
          </w14:textFill>
        </w:rPr>
        <w:t>13071033298</w:t>
      </w:r>
      <w:r>
        <w:rPr>
          <w:rFonts w:hint="eastAsia" w:ascii="仿宋" w:hAnsi="仿宋" w:eastAsia="仿宋"/>
          <w:b/>
          <w:bCs/>
          <w:color w:val="000000" w:themeColor="text1"/>
          <w:sz w:val="24"/>
          <w:szCs w:val="24"/>
          <w14:textFill>
            <w14:solidFill>
              <w14:schemeClr w14:val="tx1"/>
            </w14:solidFill>
          </w14:textFill>
        </w:rPr>
        <w:t>。</w:t>
      </w:r>
    </w:p>
    <w:p>
      <w:pPr>
        <w:widowControl w:val="0"/>
        <w:numPr>
          <w:ilvl w:val="1"/>
          <w:numId w:val="1"/>
        </w:numPr>
        <w:spacing w:after="0" w:line="500" w:lineRule="exact"/>
        <w:rPr>
          <w:rFonts w:hint="eastAsia" w:ascii="仿宋" w:hAnsi="仿宋" w:eastAsia="仿宋"/>
          <w:sz w:val="24"/>
          <w:szCs w:val="24"/>
          <w:shd w:val="clear" w:color="auto" w:fill="FFFFFF"/>
        </w:rPr>
      </w:pPr>
      <w:r>
        <w:rPr>
          <w:rFonts w:hint="eastAsia" w:ascii="仿宋" w:hAnsi="仿宋" w:eastAsia="仿宋"/>
          <w:sz w:val="24"/>
          <w:szCs w:val="24"/>
        </w:rPr>
        <w:t>报价响应文件递交方式：</w:t>
      </w:r>
      <w:r>
        <w:rPr>
          <w:rFonts w:hint="eastAsia" w:ascii="仿宋" w:hAnsi="仿宋" w:eastAsia="仿宋"/>
          <w:sz w:val="24"/>
          <w:szCs w:val="24"/>
          <w:lang w:eastAsia="zh-CN"/>
        </w:rPr>
        <w:t>☑</w:t>
      </w:r>
      <w:r>
        <w:rPr>
          <w:rFonts w:hint="eastAsia" w:ascii="仿宋" w:hAnsi="仿宋" w:eastAsia="仿宋"/>
          <w:sz w:val="24"/>
          <w:szCs w:val="24"/>
        </w:rPr>
        <w:t>SRM采购平台/</w:t>
      </w:r>
      <w:r>
        <w:rPr>
          <w:rFonts w:hint="eastAsia" w:ascii="仿宋" w:hAnsi="仿宋" w:eastAsia="仿宋"/>
          <w:sz w:val="24"/>
          <w:szCs w:val="24"/>
          <w:lang w:eastAsia="zh-CN"/>
        </w:rPr>
        <w:t>☑</w:t>
      </w:r>
      <w:r>
        <w:rPr>
          <w:rFonts w:hint="eastAsia" w:ascii="仿宋" w:hAnsi="仿宋" w:eastAsia="仿宋"/>
          <w:sz w:val="24"/>
          <w:szCs w:val="24"/>
        </w:rPr>
        <w:t>按规定时间送达或邮寄。</w:t>
      </w:r>
      <w:r>
        <w:rPr>
          <w:rFonts w:hint="eastAsia" w:ascii="仿宋" w:hAnsi="仿宋" w:eastAsia="仿宋"/>
          <w:sz w:val="24"/>
          <w:szCs w:val="24"/>
          <w:lang w:eastAsia="zh-CN"/>
        </w:rPr>
        <w:t>（</w:t>
      </w:r>
      <w:r>
        <w:rPr>
          <w:rFonts w:hint="eastAsia" w:ascii="仿宋" w:hAnsi="仿宋" w:eastAsia="仿宋"/>
          <w:color w:val="auto"/>
          <w:sz w:val="24"/>
          <w:szCs w:val="24"/>
          <w:lang w:val="en-US" w:eastAsia="zh-CN"/>
        </w:rPr>
        <w:t>SRM采购平台提交报价和按规定时间送达纸质响应文件到现场两项需同时满足</w:t>
      </w:r>
      <w:r>
        <w:rPr>
          <w:rFonts w:hint="eastAsia" w:ascii="仿宋" w:hAnsi="仿宋" w:eastAsia="仿宋"/>
          <w:color w:val="auto"/>
          <w:sz w:val="24"/>
          <w:szCs w:val="24"/>
          <w:lang w:eastAsia="zh-CN"/>
        </w:rPr>
        <w:t>）</w:t>
      </w:r>
    </w:p>
    <w:p>
      <w:pPr>
        <w:widowControl w:val="0"/>
        <w:numPr>
          <w:ilvl w:val="1"/>
          <w:numId w:val="1"/>
        </w:numPr>
        <w:spacing w:after="0" w:line="500" w:lineRule="exact"/>
        <w:rPr>
          <w:rFonts w:hint="eastAsia" w:ascii="仿宋" w:hAnsi="仿宋" w:eastAsia="仿宋"/>
          <w:sz w:val="24"/>
          <w:szCs w:val="24"/>
          <w:shd w:val="clear" w:color="auto" w:fill="FFFFFF"/>
        </w:rPr>
      </w:pPr>
      <w:r>
        <w:rPr>
          <w:rFonts w:hint="eastAsia" w:ascii="仿宋" w:hAnsi="仿宋" w:eastAsia="仿宋"/>
          <w:b/>
          <w:bCs/>
          <w:sz w:val="24"/>
          <w:szCs w:val="24"/>
        </w:rPr>
        <w:t>报价响应文件递交截止时间</w:t>
      </w:r>
      <w:r>
        <w:rPr>
          <w:rFonts w:hint="eastAsia" w:ascii="仿宋" w:hAnsi="仿宋" w:eastAsia="仿宋"/>
          <w:b/>
          <w:bCs/>
          <w:sz w:val="24"/>
          <w:szCs w:val="24"/>
          <w:shd w:val="clear" w:color="auto" w:fill="FFFFFF"/>
        </w:rPr>
        <w:t>：</w:t>
      </w:r>
      <w:r>
        <w:rPr>
          <w:rFonts w:hint="eastAsia" w:ascii="仿宋" w:hAnsi="仿宋" w:eastAsia="仿宋"/>
          <w:b/>
          <w:bCs/>
          <w:sz w:val="24"/>
          <w:szCs w:val="24"/>
          <w:shd w:val="clear" w:color="auto" w:fill="FFFFFF"/>
          <w:lang w:val="en-US" w:eastAsia="zh-CN"/>
        </w:rPr>
        <w:t>2025</w:t>
      </w:r>
      <w:r>
        <w:rPr>
          <w:rFonts w:hint="eastAsia" w:ascii="仿宋" w:hAnsi="仿宋" w:eastAsia="仿宋"/>
          <w:b/>
          <w:bCs/>
          <w:sz w:val="24"/>
          <w:szCs w:val="24"/>
          <w:shd w:val="clear" w:color="auto" w:fill="FFFFFF"/>
        </w:rPr>
        <w:t>年</w:t>
      </w:r>
      <w:r>
        <w:rPr>
          <w:rFonts w:hint="eastAsia" w:ascii="仿宋" w:hAnsi="仿宋" w:eastAsia="仿宋"/>
          <w:b/>
          <w:bCs/>
          <w:sz w:val="24"/>
          <w:szCs w:val="24"/>
          <w:shd w:val="clear" w:color="auto" w:fill="FFFFFF"/>
          <w:lang w:val="en-US" w:eastAsia="zh-CN"/>
        </w:rPr>
        <w:t>10</w:t>
      </w:r>
      <w:r>
        <w:rPr>
          <w:rFonts w:ascii="仿宋" w:hAnsi="仿宋" w:eastAsia="仿宋"/>
          <w:b/>
          <w:bCs/>
          <w:sz w:val="24"/>
          <w:szCs w:val="24"/>
          <w:shd w:val="clear" w:color="auto" w:fill="FFFFFF"/>
        </w:rPr>
        <w:t>月</w:t>
      </w:r>
      <w:r>
        <w:rPr>
          <w:rFonts w:hint="eastAsia" w:ascii="仿宋" w:hAnsi="仿宋" w:eastAsia="仿宋"/>
          <w:b/>
          <w:bCs/>
          <w:sz w:val="24"/>
          <w:szCs w:val="24"/>
          <w:shd w:val="clear" w:color="auto" w:fill="FFFFFF"/>
          <w:lang w:val="en-US" w:eastAsia="zh-CN"/>
        </w:rPr>
        <w:t>21</w:t>
      </w:r>
      <w:r>
        <w:rPr>
          <w:rFonts w:ascii="仿宋" w:hAnsi="仿宋" w:eastAsia="仿宋"/>
          <w:b/>
          <w:bCs/>
          <w:sz w:val="24"/>
          <w:szCs w:val="24"/>
          <w:shd w:val="clear" w:color="auto" w:fill="FFFFFF"/>
        </w:rPr>
        <w:t>日</w:t>
      </w:r>
      <w:r>
        <w:rPr>
          <w:rFonts w:hint="eastAsia" w:ascii="仿宋" w:hAnsi="仿宋" w:eastAsia="仿宋"/>
          <w:b/>
          <w:bCs/>
          <w:sz w:val="24"/>
          <w:szCs w:val="24"/>
          <w:shd w:val="clear" w:color="auto" w:fill="FFFFFF"/>
        </w:rPr>
        <w:t>下午</w:t>
      </w:r>
      <w:r>
        <w:rPr>
          <w:rFonts w:ascii="仿宋" w:hAnsi="仿宋" w:eastAsia="仿宋"/>
          <w:b/>
          <w:bCs/>
          <w:sz w:val="24"/>
          <w:szCs w:val="24"/>
          <w:shd w:val="clear" w:color="auto" w:fill="FFFFFF"/>
        </w:rPr>
        <w:t>16</w:t>
      </w:r>
      <w:r>
        <w:rPr>
          <w:rFonts w:hint="eastAsia" w:ascii="仿宋" w:hAnsi="仿宋" w:eastAsia="仿宋"/>
          <w:b/>
          <w:bCs/>
          <w:sz w:val="24"/>
          <w:szCs w:val="24"/>
          <w:shd w:val="clear" w:color="auto" w:fill="FFFFFF"/>
        </w:rPr>
        <w:t>:</w:t>
      </w:r>
      <w:r>
        <w:rPr>
          <w:rFonts w:ascii="仿宋" w:hAnsi="仿宋" w:eastAsia="仿宋"/>
          <w:b/>
          <w:bCs/>
          <w:sz w:val="24"/>
          <w:szCs w:val="24"/>
          <w:shd w:val="clear" w:color="auto" w:fill="FFFFFF"/>
        </w:rPr>
        <w:t>00</w:t>
      </w:r>
      <w:r>
        <w:rPr>
          <w:rFonts w:hint="eastAsia" w:ascii="仿宋" w:hAnsi="仿宋" w:eastAsia="仿宋"/>
          <w:b/>
          <w:bCs/>
          <w:sz w:val="24"/>
          <w:szCs w:val="24"/>
          <w:shd w:val="clear" w:color="auto" w:fill="FFFFFF"/>
        </w:rPr>
        <w:t>前</w:t>
      </w:r>
      <w:r>
        <w:rPr>
          <w:rFonts w:hint="eastAsia" w:ascii="仿宋" w:hAnsi="仿宋" w:eastAsia="仿宋"/>
          <w:sz w:val="24"/>
          <w:szCs w:val="24"/>
          <w:shd w:val="clear" w:color="auto" w:fill="FFFFFF"/>
        </w:rPr>
        <w:t>（以参与人快递寄出时间为准，邮寄时应提前告知）。</w:t>
      </w:r>
    </w:p>
    <w:p>
      <w:pPr>
        <w:pStyle w:val="56"/>
        <w:numPr>
          <w:ilvl w:val="1"/>
          <w:numId w:val="1"/>
        </w:numPr>
        <w:spacing w:after="0" w:line="500" w:lineRule="exact"/>
        <w:ind w:firstLineChars="0"/>
        <w:rPr>
          <w:rFonts w:hint="eastAsia" w:ascii="仿宋" w:hAnsi="仿宋" w:eastAsia="仿宋"/>
          <w:b/>
          <w:bCs/>
          <w:sz w:val="24"/>
          <w:szCs w:val="24"/>
        </w:rPr>
      </w:pPr>
      <w:r>
        <w:rPr>
          <w:rFonts w:hint="eastAsia" w:ascii="仿宋" w:hAnsi="仿宋" w:eastAsia="仿宋"/>
          <w:b/>
          <w:bCs/>
          <w:sz w:val="24"/>
          <w:szCs w:val="24"/>
        </w:rPr>
        <w:t>报价响应文件递交地点：</w:t>
      </w:r>
      <w:r>
        <w:rPr>
          <w:rFonts w:hint="eastAsia" w:ascii="仿宋" w:hAnsi="仿宋" w:eastAsia="仿宋"/>
          <w:b/>
          <w:bCs/>
          <w:sz w:val="24"/>
          <w:szCs w:val="24"/>
          <w:lang w:eastAsia="zh-CN"/>
        </w:rPr>
        <w:t>郑州城轨交通中等专业学校</w:t>
      </w:r>
      <w:r>
        <w:rPr>
          <w:rFonts w:hint="eastAsia" w:ascii="仿宋" w:hAnsi="仿宋" w:eastAsia="仿宋"/>
          <w:b/>
          <w:bCs/>
          <w:sz w:val="24"/>
          <w:szCs w:val="24"/>
          <w:lang w:val="en-US" w:eastAsia="zh-CN"/>
        </w:rPr>
        <w:t>行政楼</w:t>
      </w:r>
      <w:r>
        <w:rPr>
          <w:rFonts w:hint="eastAsia" w:ascii="仿宋" w:hAnsi="仿宋" w:eastAsia="仿宋"/>
          <w:b/>
          <w:bCs/>
          <w:color w:val="auto"/>
          <w:sz w:val="24"/>
          <w:szCs w:val="24"/>
          <w:lang w:val="en-US" w:eastAsia="zh-CN"/>
        </w:rPr>
        <w:t>二楼采购管理科（参与人需到学校递交响应文件并参与10月22日上午09：30的公开询价会议）</w:t>
      </w:r>
      <w:r>
        <w:rPr>
          <w:rFonts w:hint="eastAsia" w:ascii="仿宋" w:hAnsi="仿宋" w:eastAsia="仿宋"/>
          <w:b/>
          <w:bCs/>
          <w:color w:val="auto"/>
          <w:sz w:val="24"/>
          <w:szCs w:val="24"/>
        </w:rPr>
        <w:t>。</w:t>
      </w:r>
    </w:p>
    <w:p>
      <w:pPr>
        <w:pStyle w:val="56"/>
        <w:spacing w:after="0" w:line="500" w:lineRule="exact"/>
        <w:ind w:left="839" w:firstLine="0" w:firstLineChars="0"/>
        <w:rPr>
          <w:rFonts w:hint="default" w:ascii="仿宋" w:hAnsi="仿宋" w:eastAsia="仿宋"/>
          <w:color w:val="FF0000"/>
          <w:sz w:val="24"/>
          <w:szCs w:val="24"/>
          <w:lang w:val="en-US" w:eastAsia="zh-CN"/>
        </w:rPr>
      </w:pPr>
      <w:r>
        <w:rPr>
          <w:rFonts w:hint="eastAsia" w:ascii="仿宋" w:hAnsi="仿宋" w:eastAsia="仿宋"/>
          <w:sz w:val="24"/>
          <w:szCs w:val="24"/>
        </w:rPr>
        <w:t>联系人：</w:t>
      </w:r>
      <w:r>
        <w:rPr>
          <w:rFonts w:hint="eastAsia" w:ascii="仿宋" w:hAnsi="仿宋" w:eastAsia="仿宋"/>
          <w:sz w:val="24"/>
          <w:szCs w:val="24"/>
          <w:lang w:eastAsia="zh-CN"/>
        </w:rPr>
        <w:t>杜倩文</w:t>
      </w:r>
      <w:r>
        <w:rPr>
          <w:rFonts w:hint="eastAsia" w:ascii="仿宋" w:hAnsi="仿宋" w:eastAsia="仿宋"/>
          <w:sz w:val="24"/>
          <w:szCs w:val="24"/>
        </w:rPr>
        <w:t>；联系电话：</w:t>
      </w:r>
      <w:r>
        <w:rPr>
          <w:rFonts w:hint="eastAsia" w:ascii="仿宋" w:hAnsi="仿宋" w:eastAsia="仿宋"/>
          <w:sz w:val="24"/>
          <w:szCs w:val="24"/>
          <w:lang w:val="en-US" w:eastAsia="zh-CN"/>
        </w:rPr>
        <w:t>13071033298</w:t>
      </w:r>
    </w:p>
    <w:p>
      <w:pPr>
        <w:widowControl w:val="0"/>
        <w:numPr>
          <w:ilvl w:val="1"/>
          <w:numId w:val="1"/>
        </w:numPr>
        <w:spacing w:after="0" w:line="460" w:lineRule="exact"/>
        <w:rPr>
          <w:rFonts w:hint="eastAsia" w:ascii="仿宋" w:hAnsi="仿宋" w:eastAsia="仿宋"/>
          <w:sz w:val="24"/>
          <w:szCs w:val="24"/>
        </w:rPr>
      </w:pPr>
      <w:r>
        <w:rPr>
          <w:rFonts w:hint="eastAsia" w:ascii="仿宋" w:hAnsi="仿宋" w:eastAsia="仿宋"/>
          <w:sz w:val="24"/>
          <w:szCs w:val="24"/>
        </w:rPr>
        <w:t>参加本项目的参与人如对公开询价邀请函列示内容存有疑问的，</w:t>
      </w:r>
      <w:bookmarkStart w:id="46" w:name="_Hlk97917519"/>
      <w:r>
        <w:rPr>
          <w:rFonts w:hint="eastAsia" w:ascii="仿宋" w:hAnsi="仿宋" w:eastAsia="仿宋"/>
          <w:sz w:val="24"/>
          <w:szCs w:val="24"/>
        </w:rPr>
        <w:t>请在</w:t>
      </w:r>
      <w:r>
        <w:rPr>
          <w:rFonts w:hint="eastAsia" w:ascii="仿宋" w:hAnsi="仿宋" w:eastAsia="仿宋"/>
          <w:sz w:val="24"/>
          <w:szCs w:val="24"/>
          <w:lang w:eastAsia="zh-CN"/>
        </w:rPr>
        <w:t>递交报价</w:t>
      </w:r>
      <w:r>
        <w:rPr>
          <w:rFonts w:hint="eastAsia" w:ascii="仿宋" w:hAnsi="仿宋" w:eastAsia="仿宋"/>
          <w:sz w:val="24"/>
          <w:szCs w:val="24"/>
        </w:rPr>
        <w:t>文件截止之日前将问题以书面形式（有效签署的原件并加盖公章）提交，采购人不对超时提交及未加盖公章的质疑文件进行回复。</w:t>
      </w:r>
    </w:p>
    <w:p>
      <w:pPr>
        <w:widowControl w:val="0"/>
        <w:tabs>
          <w:tab w:val="left" w:pos="839"/>
        </w:tabs>
        <w:spacing w:after="0" w:line="460" w:lineRule="exact"/>
        <w:ind w:left="839"/>
        <w:rPr>
          <w:rFonts w:hint="default" w:ascii="仿宋" w:hAnsi="仿宋" w:eastAsia="仿宋"/>
          <w:b/>
          <w:bCs/>
          <w:color w:val="000000" w:themeColor="text1"/>
          <w:sz w:val="24"/>
          <w:szCs w:val="24"/>
          <w:lang w:val="en-US" w:eastAsia="zh-CN"/>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项目联系人（学校采购部门）：</w:t>
      </w:r>
      <w:r>
        <w:rPr>
          <w:rFonts w:hint="eastAsia" w:ascii="仿宋" w:hAnsi="仿宋" w:eastAsia="仿宋"/>
          <w:b/>
          <w:bCs/>
          <w:color w:val="000000" w:themeColor="text1"/>
          <w:sz w:val="24"/>
          <w:szCs w:val="24"/>
          <w:lang w:eastAsia="zh-CN"/>
          <w14:textFill>
            <w14:solidFill>
              <w14:schemeClr w14:val="tx1"/>
            </w14:solidFill>
          </w14:textFill>
        </w:rPr>
        <w:t>敖德康</w:t>
      </w:r>
      <w:r>
        <w:rPr>
          <w:rFonts w:hint="eastAsia" w:ascii="仿宋" w:hAnsi="仿宋" w:eastAsia="仿宋"/>
          <w:b/>
          <w:bCs/>
          <w:color w:val="000000" w:themeColor="text1"/>
          <w:sz w:val="24"/>
          <w:szCs w:val="24"/>
          <w14:textFill>
            <w14:solidFill>
              <w14:schemeClr w14:val="tx1"/>
            </w14:solidFill>
          </w14:textFill>
        </w:rPr>
        <w:t>，电话：</w:t>
      </w:r>
      <w:r>
        <w:rPr>
          <w:rFonts w:hint="eastAsia" w:ascii="仿宋" w:hAnsi="仿宋" w:eastAsia="仿宋"/>
          <w:b/>
          <w:bCs/>
          <w:color w:val="000000" w:themeColor="text1"/>
          <w:sz w:val="24"/>
          <w:szCs w:val="24"/>
          <w:lang w:val="en-US" w:eastAsia="zh-CN"/>
          <w14:textFill>
            <w14:solidFill>
              <w14:schemeClr w14:val="tx1"/>
            </w14:solidFill>
          </w14:textFill>
        </w:rPr>
        <w:t>15979137931</w:t>
      </w:r>
    </w:p>
    <w:p>
      <w:pPr>
        <w:widowControl w:val="0"/>
        <w:tabs>
          <w:tab w:val="left" w:pos="839"/>
        </w:tabs>
        <w:spacing w:after="0" w:line="460" w:lineRule="exact"/>
        <w:ind w:left="839"/>
        <w:rPr>
          <w:rFonts w:hint="default" w:ascii="仿宋" w:hAnsi="仿宋" w:eastAsia="仿宋"/>
          <w:b/>
          <w:bCs/>
          <w:color w:val="000000" w:themeColor="text1"/>
          <w:sz w:val="24"/>
          <w:szCs w:val="24"/>
          <w:lang w:val="en-US" w:eastAsia="zh-CN"/>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采购单位联系人（集团后勤部项目负责人）：</w:t>
      </w:r>
      <w:r>
        <w:rPr>
          <w:rFonts w:hint="eastAsia" w:ascii="仿宋" w:hAnsi="仿宋" w:eastAsia="仿宋"/>
          <w:b/>
          <w:bCs/>
          <w:color w:val="000000" w:themeColor="text1"/>
          <w:sz w:val="24"/>
          <w:szCs w:val="24"/>
          <w:lang w:eastAsia="zh-CN"/>
          <w14:textFill>
            <w14:solidFill>
              <w14:schemeClr w14:val="tx1"/>
            </w14:solidFill>
          </w14:textFill>
        </w:rPr>
        <w:t>牛经理</w:t>
      </w:r>
      <w:r>
        <w:rPr>
          <w:rFonts w:hint="eastAsia" w:ascii="仿宋" w:hAnsi="仿宋" w:eastAsia="仿宋"/>
          <w:b/>
          <w:bCs/>
          <w:color w:val="000000" w:themeColor="text1"/>
          <w:sz w:val="24"/>
          <w:szCs w:val="24"/>
          <w14:textFill>
            <w14:solidFill>
              <w14:schemeClr w14:val="tx1"/>
            </w14:solidFill>
          </w14:textFill>
        </w:rPr>
        <w:t>，电话：</w:t>
      </w:r>
      <w:r>
        <w:rPr>
          <w:rFonts w:hint="eastAsia" w:ascii="仿宋" w:hAnsi="仿宋" w:eastAsia="仿宋"/>
          <w:b/>
          <w:bCs/>
          <w:color w:val="000000" w:themeColor="text1"/>
          <w:sz w:val="24"/>
          <w:szCs w:val="24"/>
          <w:lang w:val="en-US" w:eastAsia="zh-CN"/>
          <w14:textFill>
            <w14:solidFill>
              <w14:schemeClr w14:val="tx1"/>
            </w14:solidFill>
          </w14:textFill>
        </w:rPr>
        <w:t>15079049526</w:t>
      </w:r>
    </w:p>
    <w:p>
      <w:pPr>
        <w:widowControl w:val="0"/>
        <w:numPr>
          <w:ilvl w:val="1"/>
          <w:numId w:val="1"/>
        </w:numPr>
        <w:spacing w:after="0" w:line="460" w:lineRule="exact"/>
        <w:rPr>
          <w:rFonts w:hint="eastAsia" w:ascii="仿宋" w:hAnsi="仿宋" w:eastAsia="仿宋"/>
          <w:sz w:val="24"/>
          <w:szCs w:val="24"/>
        </w:rPr>
      </w:pPr>
      <w:r>
        <w:rPr>
          <w:rFonts w:hint="eastAsia" w:ascii="仿宋" w:hAnsi="仿宋" w:eastAsia="仿宋"/>
          <w:sz w:val="24"/>
          <w:szCs w:val="24"/>
        </w:rPr>
        <w:t>本项目最终成交结果会在教集团SRM采购平台</w:t>
      </w:r>
      <w:r>
        <w:rPr>
          <w:rFonts w:hint="eastAsia" w:ascii="仿宋" w:hAnsi="仿宋" w:eastAsia="仿宋"/>
          <w:sz w:val="24"/>
          <w:szCs w:val="24"/>
          <w:lang w:eastAsia="zh-CN"/>
        </w:rPr>
        <w:t>公示</w:t>
      </w:r>
      <w:r>
        <w:rPr>
          <w:rFonts w:hint="eastAsia" w:ascii="仿宋" w:hAnsi="仿宋" w:eastAsia="仿宋"/>
          <w:sz w:val="24"/>
          <w:szCs w:val="24"/>
        </w:rPr>
        <w:t>，网址：https://srm.educationgroup.cn。参加本项目的参与人如对</w:t>
      </w:r>
      <w:r>
        <w:rPr>
          <w:rFonts w:hint="eastAsia" w:ascii="仿宋" w:hAnsi="仿宋" w:eastAsia="仿宋"/>
          <w:b/>
          <w:bCs/>
          <w:sz w:val="24"/>
          <w:szCs w:val="24"/>
        </w:rPr>
        <w:t>采购过程和成交结果有异议的，</w:t>
      </w:r>
      <w:bookmarkEnd w:id="46"/>
      <w:r>
        <w:rPr>
          <w:rFonts w:hint="eastAsia" w:ascii="仿宋" w:hAnsi="仿宋" w:eastAsia="仿宋"/>
          <w:sz w:val="24"/>
          <w:szCs w:val="24"/>
        </w:rPr>
        <w:t>请以书面形式（有效签署的原件并加盖公章），并附有相关的证据材料，提交至集团监察审计部。</w:t>
      </w:r>
    </w:p>
    <w:p>
      <w:pPr>
        <w:widowControl w:val="0"/>
        <w:tabs>
          <w:tab w:val="left" w:pos="839"/>
        </w:tabs>
        <w:spacing w:after="0" w:line="460" w:lineRule="exact"/>
        <w:ind w:left="839"/>
        <w:rPr>
          <w:rFonts w:hint="eastAsia" w:ascii="仿宋" w:hAnsi="仿宋" w:eastAsia="仿宋"/>
          <w:sz w:val="24"/>
          <w:szCs w:val="24"/>
        </w:rPr>
      </w:pPr>
      <w:r>
        <w:rPr>
          <w:rFonts w:hint="eastAsia" w:ascii="仿宋" w:hAnsi="仿宋" w:eastAsia="仿宋"/>
          <w:sz w:val="24"/>
          <w:szCs w:val="24"/>
        </w:rPr>
        <w:t>投诉受理部门：中教集团监察审计部，投诉电话： 0791-88106510 /0791-88102608</w:t>
      </w:r>
    </w:p>
    <w:p>
      <w:pPr>
        <w:widowControl w:val="0"/>
        <w:tabs>
          <w:tab w:val="left" w:pos="839"/>
        </w:tabs>
        <w:spacing w:after="0" w:line="460" w:lineRule="exact"/>
        <w:ind w:left="420"/>
        <w:rPr>
          <w:rFonts w:hint="eastAsia"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color w:val="auto"/>
          <w:sz w:val="24"/>
          <w:szCs w:val="24"/>
          <w:highlight w:val="yellow"/>
        </w:rPr>
      </w:pPr>
      <w:r>
        <w:rPr>
          <w:rFonts w:ascii="仿宋" w:hAnsi="仿宋" w:eastAsia="仿宋"/>
          <w:sz w:val="24"/>
          <w:szCs w:val="24"/>
          <w:highlight w:val="yellow"/>
        </w:rPr>
        <w:t>响应文件</w:t>
      </w:r>
      <w:r>
        <w:rPr>
          <w:rFonts w:hint="eastAsia" w:ascii="仿宋" w:hAnsi="仿宋" w:eastAsia="仿宋"/>
          <w:sz w:val="24"/>
          <w:szCs w:val="24"/>
          <w:highlight w:val="yellow"/>
        </w:rPr>
        <w:t>的编制</w:t>
      </w:r>
      <w:r>
        <w:rPr>
          <w:rFonts w:ascii="仿宋" w:hAnsi="仿宋" w:eastAsia="仿宋"/>
          <w:sz w:val="24"/>
          <w:szCs w:val="24"/>
          <w:highlight w:val="yellow"/>
        </w:rPr>
        <w:t>：</w:t>
      </w:r>
      <w:r>
        <w:rPr>
          <w:rFonts w:hint="eastAsia" w:ascii="仿宋" w:hAnsi="仿宋" w:eastAsia="仿宋"/>
          <w:sz w:val="24"/>
          <w:szCs w:val="24"/>
          <w:highlight w:val="yellow"/>
        </w:rPr>
        <w:t>参与人所投响应文件应提供</w:t>
      </w:r>
      <w:r>
        <w:rPr>
          <w:rFonts w:ascii="仿宋" w:hAnsi="仿宋" w:eastAsia="仿宋"/>
          <w:sz w:val="24"/>
          <w:szCs w:val="24"/>
          <w:highlight w:val="yellow"/>
        </w:rPr>
        <w:t>正本：</w:t>
      </w:r>
      <w:r>
        <w:rPr>
          <w:rFonts w:hint="eastAsia" w:ascii="仿宋" w:hAnsi="仿宋" w:eastAsia="仿宋"/>
          <w:sz w:val="24"/>
          <w:szCs w:val="24"/>
          <w:highlight w:val="yellow"/>
        </w:rPr>
        <w:t>一</w:t>
      </w:r>
      <w:r>
        <w:rPr>
          <w:rFonts w:ascii="仿宋" w:hAnsi="仿宋" w:eastAsia="仿宋"/>
          <w:sz w:val="24"/>
          <w:szCs w:val="24"/>
          <w:highlight w:val="yellow"/>
        </w:rPr>
        <w:t>份，副本：</w:t>
      </w:r>
      <w:r>
        <w:rPr>
          <w:rFonts w:hint="eastAsia" w:ascii="仿宋" w:hAnsi="仿宋" w:eastAsia="仿宋"/>
          <w:sz w:val="24"/>
          <w:szCs w:val="24"/>
          <w:highlight w:val="yellow"/>
        </w:rPr>
        <w:t>两</w:t>
      </w:r>
      <w:r>
        <w:rPr>
          <w:rFonts w:ascii="仿宋" w:hAnsi="仿宋" w:eastAsia="仿宋"/>
          <w:sz w:val="24"/>
          <w:szCs w:val="24"/>
          <w:highlight w:val="yellow"/>
        </w:rPr>
        <w:t>份</w:t>
      </w:r>
      <w:r>
        <w:rPr>
          <w:rFonts w:hint="eastAsia" w:ascii="仿宋" w:hAnsi="仿宋" w:eastAsia="仿宋"/>
          <w:sz w:val="24"/>
          <w:szCs w:val="24"/>
          <w:highlight w:val="yellow"/>
        </w:rPr>
        <w:t>，</w:t>
      </w:r>
      <w:r>
        <w:rPr>
          <w:rFonts w:ascii="仿宋" w:hAnsi="仿宋" w:eastAsia="仿宋"/>
          <w:sz w:val="24"/>
          <w:szCs w:val="24"/>
          <w:highlight w:val="yellow"/>
        </w:rPr>
        <w:t>文件必须用A4幅面纸张打印</w:t>
      </w:r>
      <w:r>
        <w:rPr>
          <w:rFonts w:hint="eastAsia" w:ascii="仿宋" w:hAnsi="仿宋" w:eastAsia="仿宋"/>
          <w:sz w:val="24"/>
          <w:szCs w:val="24"/>
          <w:highlight w:val="yellow"/>
          <w:lang w:eastAsia="zh-CN"/>
        </w:rPr>
        <w:t>并且独立密封</w:t>
      </w:r>
      <w:r>
        <w:rPr>
          <w:rFonts w:ascii="仿宋" w:hAnsi="仿宋" w:eastAsia="仿宋"/>
          <w:sz w:val="24"/>
          <w:szCs w:val="24"/>
          <w:highlight w:val="yellow"/>
        </w:rPr>
        <w:t>应编制封面、目录、页码</w:t>
      </w:r>
      <w:r>
        <w:rPr>
          <w:rFonts w:hint="eastAsia" w:ascii="仿宋" w:hAnsi="仿宋" w:eastAsia="仿宋"/>
          <w:sz w:val="24"/>
          <w:szCs w:val="24"/>
          <w:highlight w:val="yellow"/>
        </w:rPr>
        <w:t>，</w:t>
      </w:r>
      <w:r>
        <w:rPr>
          <w:rFonts w:ascii="仿宋" w:hAnsi="仿宋" w:eastAsia="仿宋"/>
          <w:sz w:val="24"/>
          <w:szCs w:val="24"/>
          <w:highlight w:val="yellow"/>
        </w:rPr>
        <w:t>必须用线装或胶装（为永久性、无破坏不可拆分）装订成册，</w:t>
      </w:r>
      <w:r>
        <w:rPr>
          <w:rFonts w:ascii="仿宋" w:hAnsi="仿宋" w:eastAsia="仿宋"/>
          <w:b/>
          <w:sz w:val="24"/>
          <w:szCs w:val="24"/>
          <w:highlight w:val="yellow"/>
        </w:rPr>
        <w:t>在相应位置加盖公章</w:t>
      </w:r>
      <w:r>
        <w:rPr>
          <w:rFonts w:ascii="仿宋" w:hAnsi="仿宋" w:eastAsia="仿宋"/>
          <w:sz w:val="24"/>
          <w:szCs w:val="24"/>
          <w:highlight w:val="yellow"/>
        </w:rPr>
        <w:t>，副本内容可以用正本的完整复印件。</w:t>
      </w:r>
      <w:r>
        <w:rPr>
          <w:rFonts w:hint="eastAsia" w:ascii="仿宋" w:hAnsi="仿宋" w:eastAsia="仿宋"/>
          <w:sz w:val="24"/>
          <w:szCs w:val="24"/>
          <w:highlight w:val="yellow"/>
        </w:rPr>
        <w:t>响应</w:t>
      </w:r>
      <w:r>
        <w:rPr>
          <w:rFonts w:ascii="仿宋" w:hAnsi="仿宋" w:eastAsia="仿宋"/>
          <w:sz w:val="24"/>
          <w:szCs w:val="24"/>
          <w:highlight w:val="yellow"/>
        </w:rPr>
        <w:t>文件封面应标明“正本”、“副本”字样。正本与副本如有不一致，则以正本为准。</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hint="eastAsia"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numPr>
          <w:ilvl w:val="1"/>
          <w:numId w:val="3"/>
        </w:numPr>
        <w:spacing w:after="0" w:line="500" w:lineRule="exact"/>
        <w:ind w:left="839" w:leftChars="0" w:hanging="419" w:firstLineChars="0"/>
        <w:jc w:val="left"/>
        <w:rPr>
          <w:rFonts w:ascii="仿宋" w:hAnsi="仿宋" w:eastAsia="仿宋"/>
          <w:color w:val="auto"/>
          <w:sz w:val="24"/>
          <w:szCs w:val="24"/>
          <w:highlight w:val="none"/>
        </w:rPr>
      </w:pPr>
      <w:r>
        <w:rPr>
          <w:rFonts w:hint="eastAsia" w:ascii="仿宋" w:hAnsi="仿宋" w:eastAsia="仿宋"/>
          <w:color w:val="auto"/>
          <w:sz w:val="24"/>
          <w:szCs w:val="24"/>
          <w:highlight w:val="none"/>
          <w:lang w:val="en-US" w:eastAsia="zh-CN"/>
        </w:rPr>
        <w:t>交付期及付款方式</w:t>
      </w:r>
    </w:p>
    <w:p>
      <w:pPr>
        <w:numPr>
          <w:ilvl w:val="0"/>
          <w:numId w:val="0"/>
        </w:numPr>
        <w:spacing w:after="0" w:line="400" w:lineRule="exact"/>
        <w:ind w:firstLine="964" w:firstLineChars="400"/>
        <w:rPr>
          <w:rFonts w:hint="default" w:ascii="仿宋" w:hAnsi="仿宋" w:eastAsia="仿宋"/>
          <w:b/>
          <w:bCs/>
          <w:sz w:val="24"/>
          <w:szCs w:val="24"/>
          <w:highlight w:val="none"/>
          <w:lang w:val="en-US" w:eastAsia="zh-CN"/>
        </w:rPr>
      </w:pPr>
      <w:r>
        <w:rPr>
          <w:rFonts w:hint="eastAsia" w:ascii="仿宋" w:hAnsi="仿宋" w:eastAsia="仿宋"/>
          <w:b/>
          <w:bCs/>
          <w:sz w:val="24"/>
          <w:szCs w:val="24"/>
          <w:highlight w:val="none"/>
          <w:lang w:val="en-US" w:eastAsia="zh-CN"/>
        </w:rPr>
        <w:t>交付期：2025年10月31日之前</w:t>
      </w:r>
    </w:p>
    <w:p>
      <w:pPr>
        <w:numPr>
          <w:ilvl w:val="0"/>
          <w:numId w:val="0"/>
        </w:numPr>
        <w:spacing w:after="0" w:line="400" w:lineRule="exact"/>
        <w:ind w:left="1919" w:leftChars="436" w:hanging="960" w:hangingChars="400"/>
        <w:rPr>
          <w:rFonts w:hint="eastAsia" w:ascii="仿宋" w:hAnsi="仿宋" w:eastAsia="仿宋"/>
          <w:sz w:val="24"/>
          <w:szCs w:val="24"/>
          <w:highlight w:val="none"/>
          <w:lang w:eastAsia="zh-CN"/>
        </w:rPr>
      </w:pPr>
      <w:r>
        <w:rPr>
          <w:rFonts w:hint="eastAsia" w:ascii="仿宋" w:hAnsi="仿宋" w:eastAsia="仿宋"/>
          <w:sz w:val="24"/>
          <w:szCs w:val="24"/>
          <w:highlight w:val="none"/>
          <w:lang w:val="en-US" w:eastAsia="zh-CN"/>
        </w:rPr>
        <w:t>验收款：</w:t>
      </w:r>
      <w:r>
        <w:rPr>
          <w:rFonts w:hint="eastAsia" w:ascii="仿宋" w:hAnsi="仿宋" w:eastAsia="仿宋"/>
          <w:sz w:val="24"/>
          <w:szCs w:val="24"/>
          <w:highlight w:val="none"/>
        </w:rPr>
        <w:t>质量验收合格后20个工作日内支付合同金额</w:t>
      </w:r>
      <w:r>
        <w:rPr>
          <w:rFonts w:hint="eastAsia" w:ascii="仿宋" w:hAnsi="仿宋" w:eastAsia="仿宋"/>
          <w:sz w:val="24"/>
          <w:szCs w:val="24"/>
          <w:highlight w:val="none"/>
          <w:lang w:val="en-US" w:eastAsia="zh-CN"/>
        </w:rPr>
        <w:t>100</w:t>
      </w:r>
      <w:r>
        <w:rPr>
          <w:rFonts w:hint="eastAsia" w:ascii="仿宋" w:hAnsi="仿宋" w:eastAsia="仿宋"/>
          <w:sz w:val="24"/>
          <w:szCs w:val="24"/>
          <w:highlight w:val="none"/>
        </w:rPr>
        <w:t>%</w:t>
      </w:r>
      <w:r>
        <w:rPr>
          <w:rFonts w:hint="eastAsia" w:ascii="仿宋" w:hAnsi="仿宋" w:eastAsia="仿宋"/>
          <w:sz w:val="24"/>
          <w:szCs w:val="24"/>
          <w:highlight w:val="none"/>
          <w:lang w:eastAsia="zh-CN"/>
        </w:rPr>
        <w:t>；</w:t>
      </w:r>
    </w:p>
    <w:p>
      <w:pPr>
        <w:widowControl w:val="0"/>
        <w:numPr>
          <w:ilvl w:val="0"/>
          <w:numId w:val="0"/>
        </w:numPr>
        <w:spacing w:after="0" w:line="500" w:lineRule="exact"/>
        <w:rPr>
          <w:rFonts w:hint="eastAsia" w:ascii="仿宋" w:hAnsi="仿宋" w:eastAsia="仿宋"/>
          <w:sz w:val="24"/>
          <w:szCs w:val="24"/>
        </w:rPr>
      </w:pPr>
      <w:bookmarkStart w:id="179" w:name="_GoBack"/>
      <w:bookmarkEnd w:id="179"/>
    </w:p>
    <w:p>
      <w:pPr>
        <w:spacing w:after="0" w:line="500" w:lineRule="exact"/>
        <w:ind w:firstLine="364" w:firstLineChars="152"/>
        <w:jc w:val="left"/>
        <w:rPr>
          <w:rFonts w:hint="eastAsia" w:ascii="仿宋" w:hAnsi="仿宋" w:eastAsia="仿宋"/>
          <w:color w:val="FF0000"/>
          <w:sz w:val="24"/>
          <w:szCs w:val="24"/>
        </w:rPr>
      </w:pPr>
      <w:r>
        <w:rPr>
          <w:rFonts w:hint="eastAsia" w:ascii="仿宋" w:hAnsi="仿宋" w:eastAsia="仿宋"/>
          <w:sz w:val="24"/>
          <w:szCs w:val="24"/>
        </w:rPr>
        <w:t>三、售后服务要求</w:t>
      </w:r>
    </w:p>
    <w:p>
      <w:pPr>
        <w:spacing w:after="0" w:line="500" w:lineRule="exact"/>
        <w:ind w:firstLine="364" w:firstLineChars="152"/>
        <w:jc w:val="left"/>
        <w:rPr>
          <w:rFonts w:hint="eastAsia" w:ascii="仿宋" w:hAnsi="仿宋" w:eastAsia="仿宋"/>
          <w:color w:val="000000"/>
          <w:sz w:val="24"/>
          <w:szCs w:val="24"/>
        </w:rPr>
      </w:pPr>
      <w:r>
        <w:rPr>
          <w:rFonts w:hint="eastAsia" w:ascii="仿宋" w:hAnsi="仿宋" w:eastAsia="仿宋"/>
          <w:color w:val="000000"/>
          <w:sz w:val="24"/>
          <w:szCs w:val="24"/>
        </w:rPr>
        <w:t>1.后期加印不得超过合同约定单价；</w:t>
      </w:r>
    </w:p>
    <w:p>
      <w:pPr>
        <w:spacing w:after="0" w:line="500" w:lineRule="exact"/>
        <w:ind w:firstLine="364" w:firstLineChars="152"/>
        <w:jc w:val="left"/>
        <w:rPr>
          <w:rFonts w:hint="eastAsia" w:ascii="仿宋" w:hAnsi="仿宋" w:eastAsia="仿宋"/>
          <w:color w:val="000000"/>
          <w:sz w:val="24"/>
          <w:szCs w:val="24"/>
        </w:rPr>
      </w:pPr>
      <w:r>
        <w:rPr>
          <w:rFonts w:hint="eastAsia" w:ascii="仿宋" w:hAnsi="仿宋" w:eastAsia="仿宋"/>
          <w:color w:val="000000"/>
          <w:sz w:val="24"/>
          <w:szCs w:val="24"/>
        </w:rPr>
        <w:t>2.</w:t>
      </w:r>
      <w:r>
        <w:rPr>
          <w:rFonts w:hint="eastAsia" w:ascii="仿宋" w:hAnsi="仿宋" w:eastAsia="仿宋"/>
          <w:color w:val="000000"/>
          <w:sz w:val="24"/>
          <w:szCs w:val="24"/>
          <w:lang w:eastAsia="zh-CN"/>
        </w:rPr>
        <w:t>签订合同</w:t>
      </w:r>
      <w:r>
        <w:rPr>
          <w:rFonts w:hint="eastAsia" w:ascii="仿宋" w:hAnsi="仿宋" w:eastAsia="仿宋"/>
          <w:color w:val="000000"/>
          <w:sz w:val="24"/>
          <w:szCs w:val="24"/>
        </w:rPr>
        <w:t>后在七个工作日印刷完成并送货到校；</w:t>
      </w:r>
    </w:p>
    <w:p>
      <w:pPr>
        <w:spacing w:after="0" w:line="500" w:lineRule="exact"/>
        <w:ind w:firstLine="364" w:firstLineChars="152"/>
        <w:jc w:val="left"/>
        <w:rPr>
          <w:rFonts w:hint="eastAsia" w:ascii="仿宋" w:hAnsi="仿宋" w:eastAsia="仿宋"/>
          <w:color w:val="auto"/>
          <w:sz w:val="24"/>
          <w:szCs w:val="24"/>
        </w:rPr>
      </w:pPr>
      <w:r>
        <w:rPr>
          <w:rFonts w:hint="eastAsia" w:ascii="仿宋" w:hAnsi="仿宋" w:eastAsia="仿宋"/>
          <w:color w:val="000000"/>
          <w:sz w:val="24"/>
          <w:szCs w:val="24"/>
        </w:rPr>
        <w:t>3.纸质色泽一致，印刷字迹清</w:t>
      </w:r>
      <w:r>
        <w:rPr>
          <w:rFonts w:hint="eastAsia" w:ascii="仿宋" w:hAnsi="仿宋" w:eastAsia="仿宋"/>
          <w:color w:val="auto"/>
          <w:sz w:val="24"/>
          <w:szCs w:val="24"/>
        </w:rPr>
        <w:t>晰，硬壳平整不翘。</w:t>
      </w:r>
    </w:p>
    <w:p>
      <w:pPr>
        <w:spacing w:after="0" w:line="500" w:lineRule="exact"/>
        <w:ind w:firstLine="364" w:firstLineChars="152"/>
        <w:jc w:val="left"/>
        <w:rPr>
          <w:rFonts w:hint="eastAsia" w:ascii="仿宋" w:hAnsi="仿宋" w:eastAsia="仿宋"/>
          <w:sz w:val="24"/>
          <w:szCs w:val="24"/>
        </w:rPr>
      </w:pPr>
      <w:r>
        <w:rPr>
          <w:rFonts w:hint="eastAsia" w:ascii="仿宋" w:hAnsi="仿宋" w:eastAsia="仿宋"/>
          <w:color w:val="auto"/>
          <w:sz w:val="24"/>
          <w:szCs w:val="24"/>
          <w:lang w:val="en-US" w:eastAsia="zh-CN"/>
        </w:rPr>
        <w:t>4.</w:t>
      </w:r>
      <w:r>
        <w:rPr>
          <w:rFonts w:hint="eastAsia" w:ascii="仿宋" w:hAnsi="仿宋" w:eastAsia="仿宋"/>
          <w:sz w:val="24"/>
          <w:szCs w:val="24"/>
        </w:rPr>
        <w:t>本项目为自有资金而非财政性资金采购，采购人按企业内部规定的标准进行评定</w:t>
      </w:r>
      <w:r>
        <w:rPr>
          <w:rFonts w:ascii="仿宋" w:hAnsi="仿宋" w:eastAsia="仿宋"/>
          <w:sz w:val="24"/>
          <w:szCs w:val="24"/>
        </w:rPr>
        <w:t xml:space="preserve"> </w:t>
      </w:r>
      <w:r>
        <w:rPr>
          <w:rFonts w:hint="eastAsia" w:ascii="仿宋" w:hAnsi="仿宋" w:eastAsia="仿宋"/>
          <w:sz w:val="24"/>
          <w:szCs w:val="24"/>
        </w:rPr>
        <w:t>。</w:t>
      </w:r>
    </w:p>
    <w:p>
      <w:pPr>
        <w:spacing w:after="0" w:line="500" w:lineRule="exact"/>
        <w:ind w:firstLine="364" w:firstLineChars="152"/>
        <w:jc w:val="left"/>
        <w:rPr>
          <w:rFonts w:hint="default" w:ascii="仿宋" w:hAnsi="仿宋" w:eastAsia="仿宋"/>
          <w:sz w:val="24"/>
          <w:szCs w:val="24"/>
          <w:lang w:val="en-US" w:eastAsia="zh-CN"/>
        </w:rPr>
      </w:pPr>
      <w:r>
        <w:rPr>
          <w:rFonts w:hint="eastAsia" w:ascii="仿宋" w:hAnsi="仿宋" w:eastAsia="仿宋"/>
          <w:sz w:val="24"/>
          <w:szCs w:val="24"/>
          <w:lang w:val="en-US" w:eastAsia="zh-CN"/>
        </w:rPr>
        <w:t>5.</w:t>
      </w:r>
      <w:r>
        <w:rPr>
          <w:rFonts w:hint="eastAsia" w:ascii="仿宋" w:hAnsi="仿宋" w:eastAsia="仿宋"/>
          <w:sz w:val="24"/>
          <w:szCs w:val="24"/>
        </w:rPr>
        <w:t>最低报价不作为成交的保证。</w:t>
      </w:r>
    </w:p>
    <w:p>
      <w:pPr>
        <w:pStyle w:val="56"/>
        <w:spacing w:after="0" w:line="500" w:lineRule="exact"/>
        <w:ind w:left="851" w:firstLine="0" w:firstLineChars="0"/>
        <w:jc w:val="left"/>
        <w:rPr>
          <w:rFonts w:hint="eastAsia" w:ascii="仿宋" w:hAnsi="仿宋" w:eastAsia="仿宋"/>
          <w:sz w:val="24"/>
          <w:szCs w:val="24"/>
        </w:rPr>
      </w:pPr>
    </w:p>
    <w:p>
      <w:pPr>
        <w:pStyle w:val="56"/>
        <w:spacing w:after="0" w:line="500" w:lineRule="exact"/>
        <w:ind w:left="851" w:firstLine="0" w:firstLineChars="0"/>
        <w:jc w:val="left"/>
        <w:rPr>
          <w:rFonts w:hint="eastAsia" w:ascii="仿宋" w:hAnsi="仿宋" w:eastAsia="仿宋"/>
          <w:sz w:val="24"/>
          <w:szCs w:val="24"/>
        </w:rPr>
      </w:pPr>
    </w:p>
    <w:p>
      <w:pPr>
        <w:pStyle w:val="56"/>
        <w:spacing w:after="0" w:line="500" w:lineRule="exact"/>
        <w:ind w:left="851" w:firstLine="0" w:firstLineChars="0"/>
        <w:jc w:val="left"/>
        <w:rPr>
          <w:rFonts w:hint="eastAsia" w:ascii="仿宋" w:hAnsi="仿宋" w:eastAsia="仿宋"/>
          <w:sz w:val="24"/>
          <w:szCs w:val="24"/>
        </w:rPr>
      </w:pPr>
    </w:p>
    <w:p>
      <w:pPr>
        <w:pStyle w:val="56"/>
        <w:spacing w:after="0" w:line="500" w:lineRule="exact"/>
        <w:ind w:left="851" w:firstLine="0" w:firstLineChars="0"/>
        <w:jc w:val="left"/>
        <w:rPr>
          <w:rFonts w:hint="eastAsia" w:ascii="仿宋" w:hAnsi="仿宋" w:eastAsia="仿宋"/>
          <w:sz w:val="24"/>
          <w:szCs w:val="24"/>
        </w:rPr>
      </w:pPr>
    </w:p>
    <w:p>
      <w:pPr>
        <w:pStyle w:val="56"/>
        <w:spacing w:after="0" w:line="500" w:lineRule="exact"/>
        <w:ind w:left="0" w:leftChars="0" w:firstLine="6720" w:firstLineChars="2800"/>
        <w:jc w:val="left"/>
        <w:rPr>
          <w:rFonts w:hint="eastAsia" w:ascii="仿宋" w:hAnsi="仿宋" w:eastAsia="仿宋"/>
          <w:sz w:val="24"/>
          <w:szCs w:val="24"/>
        </w:rPr>
      </w:pPr>
      <w:r>
        <w:rPr>
          <w:rFonts w:hint="eastAsia" w:ascii="仿宋" w:hAnsi="仿宋" w:eastAsia="仿宋"/>
          <w:sz w:val="24"/>
          <w:szCs w:val="24"/>
          <w:lang w:eastAsia="zh-CN"/>
        </w:rPr>
        <w:t>郑州城轨交通中等专业</w:t>
      </w:r>
      <w:r>
        <w:rPr>
          <w:rFonts w:hint="eastAsia" w:ascii="仿宋" w:hAnsi="仿宋" w:eastAsia="仿宋"/>
          <w:sz w:val="24"/>
          <w:szCs w:val="24"/>
        </w:rPr>
        <w:t>学校</w:t>
      </w:r>
    </w:p>
    <w:p>
      <w:pPr>
        <w:pStyle w:val="56"/>
        <w:spacing w:after="0" w:line="500" w:lineRule="exact"/>
        <w:ind w:left="7371" w:firstLine="0" w:firstLineChars="0"/>
        <w:jc w:val="left"/>
        <w:rPr>
          <w:rFonts w:hint="eastAsia" w:ascii="仿宋" w:hAnsi="仿宋" w:eastAsia="仿宋"/>
          <w:sz w:val="24"/>
          <w:szCs w:val="24"/>
        </w:rPr>
      </w:pPr>
      <w:r>
        <w:rPr>
          <w:rFonts w:hint="eastAsia" w:ascii="仿宋" w:hAnsi="仿宋" w:eastAsia="仿宋"/>
          <w:sz w:val="24"/>
          <w:szCs w:val="24"/>
          <w:lang w:val="en-US" w:eastAsia="zh-CN"/>
        </w:rPr>
        <w:t>2025</w:t>
      </w:r>
      <w:r>
        <w:rPr>
          <w:rFonts w:hint="eastAsia" w:ascii="仿宋" w:hAnsi="仿宋" w:eastAsia="仿宋"/>
          <w:sz w:val="24"/>
          <w:szCs w:val="24"/>
        </w:rPr>
        <w:t>年</w:t>
      </w:r>
      <w:r>
        <w:rPr>
          <w:rFonts w:hint="eastAsia" w:ascii="仿宋" w:hAnsi="仿宋" w:eastAsia="仿宋"/>
          <w:sz w:val="24"/>
          <w:szCs w:val="24"/>
          <w:lang w:val="en-US" w:eastAsia="zh-CN"/>
        </w:rPr>
        <w:t>10</w:t>
      </w:r>
      <w:r>
        <w:rPr>
          <w:rFonts w:hint="eastAsia" w:ascii="仿宋" w:hAnsi="仿宋" w:eastAsia="仿宋"/>
          <w:sz w:val="24"/>
          <w:szCs w:val="24"/>
        </w:rPr>
        <w:t>月</w:t>
      </w:r>
      <w:r>
        <w:rPr>
          <w:rFonts w:hint="eastAsia" w:ascii="仿宋" w:hAnsi="仿宋" w:eastAsia="仿宋"/>
          <w:sz w:val="24"/>
          <w:szCs w:val="24"/>
          <w:lang w:val="en-US" w:eastAsia="zh-CN"/>
        </w:rPr>
        <w:t>14</w:t>
      </w:r>
      <w:r>
        <w:rPr>
          <w:rFonts w:hint="eastAsia" w:ascii="仿宋" w:hAnsi="仿宋" w:eastAsia="仿宋"/>
          <w:sz w:val="24"/>
          <w:szCs w:val="24"/>
        </w:rPr>
        <w:t>日</w:t>
      </w:r>
    </w:p>
    <w:p>
      <w:pPr>
        <w:pStyle w:val="56"/>
        <w:spacing w:after="0" w:line="500" w:lineRule="exact"/>
        <w:ind w:left="851" w:firstLine="0" w:firstLineChars="0"/>
        <w:jc w:val="center"/>
        <w:rPr>
          <w:rFonts w:hint="eastAsia" w:ascii="仿宋" w:hAnsi="仿宋" w:eastAsia="仿宋"/>
          <w:b/>
          <w:color w:val="000000" w:themeColor="text1"/>
          <w:sz w:val="44"/>
          <w:szCs w:val="44"/>
          <w14:textFill>
            <w14:solidFill>
              <w14:schemeClr w14:val="tx1"/>
            </w14:solidFill>
          </w14:textFill>
        </w:rPr>
      </w:pPr>
      <w:r>
        <w:rPr>
          <w:rFonts w:ascii="仿宋" w:hAnsi="仿宋" w:eastAsia="仿宋"/>
          <w:color w:val="FF0000"/>
          <w:sz w:val="28"/>
          <w:szCs w:val="28"/>
        </w:rPr>
        <w:br w:type="page"/>
      </w:r>
      <w:r>
        <w:rPr>
          <w:rFonts w:hint="eastAsia" w:ascii="仿宋" w:hAnsi="仿宋" w:eastAsia="仿宋"/>
          <w:b/>
          <w:color w:val="000000" w:themeColor="text1"/>
          <w:sz w:val="44"/>
          <w:szCs w:val="44"/>
          <w14:textFill>
            <w14:solidFill>
              <w14:schemeClr w14:val="tx1"/>
            </w14:solidFill>
          </w14:textFill>
        </w:rPr>
        <w:t>公开询价货物一览表</w:t>
      </w:r>
      <w:bookmarkEnd w:id="45"/>
    </w:p>
    <w:p>
      <w:pPr>
        <w:pStyle w:val="56"/>
        <w:spacing w:after="0" w:line="500" w:lineRule="exact"/>
        <w:ind w:left="851" w:firstLine="0" w:firstLineChars="0"/>
        <w:jc w:val="center"/>
        <w:rPr>
          <w:rFonts w:hint="eastAsia" w:ascii="仿宋" w:hAnsi="仿宋" w:eastAsia="仿宋"/>
          <w:b/>
          <w:color w:val="FF0000"/>
          <w:sz w:val="44"/>
          <w:szCs w:val="44"/>
        </w:rPr>
      </w:pPr>
    </w:p>
    <w:tbl>
      <w:tblPr>
        <w:tblStyle w:val="25"/>
        <w:tblW w:w="10358" w:type="dxa"/>
        <w:tblInd w:w="-5" w:type="dxa"/>
        <w:tblLayout w:type="fixed"/>
        <w:tblCellMar>
          <w:top w:w="0" w:type="dxa"/>
          <w:left w:w="108" w:type="dxa"/>
          <w:bottom w:w="0" w:type="dxa"/>
          <w:right w:w="108" w:type="dxa"/>
        </w:tblCellMar>
      </w:tblPr>
      <w:tblGrid>
        <w:gridCol w:w="643"/>
        <w:gridCol w:w="1319"/>
        <w:gridCol w:w="3285"/>
        <w:gridCol w:w="821"/>
        <w:gridCol w:w="1144"/>
        <w:gridCol w:w="750"/>
        <w:gridCol w:w="765"/>
        <w:gridCol w:w="1631"/>
      </w:tblGrid>
      <w:tr>
        <w:tblPrEx>
          <w:tblCellMar>
            <w:top w:w="0" w:type="dxa"/>
            <w:left w:w="108" w:type="dxa"/>
            <w:bottom w:w="0" w:type="dxa"/>
            <w:right w:w="108" w:type="dxa"/>
          </w:tblCellMar>
        </w:tblPrEx>
        <w:trPr>
          <w:trHeight w:val="820"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物品名称</w:t>
            </w:r>
          </w:p>
        </w:tc>
        <w:tc>
          <w:tcPr>
            <w:tcW w:w="328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规格型号</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1144"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1</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color w:val="000000"/>
                <w:sz w:val="24"/>
                <w:szCs w:val="24"/>
              </w:rPr>
              <w:t>招生简章</w:t>
            </w:r>
            <w:r>
              <w:rPr>
                <w:rFonts w:hint="eastAsia" w:ascii="仿宋" w:hAnsi="仿宋" w:eastAsia="仿宋" w:cs="Tahoma"/>
                <w:color w:val="000000"/>
                <w:sz w:val="24"/>
                <w:szCs w:val="24"/>
                <w:lang w:eastAsia="zh-CN"/>
              </w:rPr>
              <w:t>（中专）</w:t>
            </w:r>
          </w:p>
        </w:tc>
        <w:tc>
          <w:tcPr>
            <w:tcW w:w="3285" w:type="dxa"/>
            <w:tcBorders>
              <w:top w:val="single" w:color="auto" w:sz="4" w:space="0"/>
              <w:left w:val="nil"/>
              <w:bottom w:val="single" w:color="auto" w:sz="4" w:space="0"/>
              <w:right w:val="single" w:color="auto" w:sz="4" w:space="0"/>
            </w:tcBorders>
            <w:vAlign w:val="center"/>
          </w:tcPr>
          <w:p>
            <w:pPr>
              <w:numPr>
                <w:ilvl w:val="0"/>
                <w:numId w:val="4"/>
              </w:numPr>
              <w:jc w:val="left"/>
              <w:rPr>
                <w:rFonts w:hint="eastAsia" w:ascii="仿宋" w:hAnsi="仿宋" w:eastAsia="仿宋" w:cs="Tahoma"/>
                <w:color w:val="000000"/>
                <w:sz w:val="24"/>
                <w:szCs w:val="24"/>
              </w:rPr>
            </w:pPr>
            <w:r>
              <w:rPr>
                <w:rFonts w:hint="eastAsia" w:ascii="仿宋" w:hAnsi="仿宋" w:eastAsia="仿宋" w:cs="Tahoma"/>
                <w:color w:val="000000"/>
                <w:sz w:val="24"/>
                <w:szCs w:val="24"/>
                <w:lang w:eastAsia="zh-CN"/>
              </w:rPr>
              <w:t>成品尺寸：</w:t>
            </w:r>
            <w:r>
              <w:rPr>
                <w:rFonts w:hint="eastAsia" w:ascii="仿宋" w:hAnsi="仿宋" w:eastAsia="仿宋" w:cs="Tahoma"/>
                <w:color w:val="000000"/>
                <w:sz w:val="24"/>
                <w:szCs w:val="24"/>
                <w:lang w:val="en-US" w:eastAsia="zh-CN"/>
              </w:rPr>
              <w:t>285</w:t>
            </w:r>
            <w:r>
              <w:rPr>
                <w:rFonts w:hint="eastAsia" w:ascii="仿宋" w:hAnsi="仿宋" w:eastAsia="仿宋" w:cs="Tahoma"/>
                <w:color w:val="000000"/>
                <w:sz w:val="24"/>
                <w:szCs w:val="24"/>
              </w:rPr>
              <w:t>mm*210mm</w:t>
            </w:r>
          </w:p>
          <w:p>
            <w:pPr>
              <w:numPr>
                <w:ilvl w:val="0"/>
                <w:numId w:val="0"/>
              </w:numPr>
              <w:jc w:val="left"/>
              <w:rPr>
                <w:rFonts w:hint="eastAsia" w:ascii="仿宋" w:hAnsi="仿宋" w:eastAsia="仿宋" w:cs="Tahoma"/>
                <w:b/>
                <w:bCs/>
                <w:color w:val="000000"/>
                <w:sz w:val="20"/>
                <w:szCs w:val="20"/>
              </w:rPr>
            </w:pPr>
            <w:r>
              <w:rPr>
                <w:rFonts w:hint="eastAsia" w:ascii="仿宋" w:hAnsi="仿宋" w:eastAsia="仿宋" w:cs="Tahoma"/>
                <w:color w:val="000000"/>
                <w:sz w:val="24"/>
                <w:szCs w:val="24"/>
                <w:lang w:eastAsia="zh-CN"/>
              </w:rPr>
              <w:t>（</w:t>
            </w:r>
            <w:r>
              <w:rPr>
                <w:rFonts w:hint="eastAsia" w:ascii="仿宋" w:hAnsi="仿宋" w:eastAsia="仿宋" w:cs="Tahoma"/>
                <w:color w:val="000000"/>
                <w:sz w:val="24"/>
                <w:szCs w:val="24"/>
                <w:lang w:val="en-US" w:eastAsia="zh-CN"/>
              </w:rPr>
              <w:t>2</w:t>
            </w:r>
            <w:r>
              <w:rPr>
                <w:rFonts w:hint="eastAsia" w:ascii="仿宋" w:hAnsi="仿宋" w:eastAsia="仿宋" w:cs="Tahoma"/>
                <w:color w:val="000000"/>
                <w:sz w:val="24"/>
                <w:szCs w:val="24"/>
                <w:lang w:eastAsia="zh-CN"/>
              </w:rPr>
              <w:t>）封面金东太空梭铜版纸</w:t>
            </w:r>
            <w:r>
              <w:rPr>
                <w:rFonts w:hint="eastAsia" w:ascii="仿宋" w:hAnsi="仿宋" w:eastAsia="仿宋" w:cs="Tahoma"/>
                <w:color w:val="000000"/>
                <w:sz w:val="24"/>
                <w:szCs w:val="24"/>
                <w:lang w:val="en-US" w:eastAsia="zh-CN"/>
              </w:rPr>
              <w:t>250g，单覆亚膜。内页金东太空梭铜版纸157g，彩色，含封面28页，骑马钉。</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eastAsia="zh-CN"/>
              </w:rPr>
            </w:pPr>
            <w:r>
              <w:rPr>
                <w:rFonts w:hint="eastAsia" w:ascii="仿宋" w:hAnsi="仿宋" w:eastAsia="仿宋" w:cs="Tahoma"/>
                <w:b w:val="0"/>
                <w:bCs w:val="0"/>
                <w:color w:val="000000"/>
                <w:sz w:val="20"/>
                <w:szCs w:val="20"/>
                <w:lang w:eastAsia="zh-CN"/>
              </w:rPr>
              <w:t>本</w:t>
            </w:r>
          </w:p>
        </w:tc>
        <w:tc>
          <w:tcPr>
            <w:tcW w:w="1144"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50000</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含</w:t>
            </w:r>
            <w:r>
              <w:rPr>
                <w:rFonts w:hint="eastAsia" w:ascii="仿宋" w:hAnsi="仿宋" w:eastAsia="仿宋" w:cs="Tahoma"/>
                <w:b/>
                <w:bCs/>
                <w:color w:val="000000"/>
                <w:sz w:val="20"/>
                <w:szCs w:val="20"/>
                <w:lang w:eastAsia="zh-CN"/>
              </w:rPr>
              <w:t>设计</w:t>
            </w:r>
            <w:r>
              <w:rPr>
                <w:rFonts w:hint="eastAsia" w:ascii="仿宋" w:hAnsi="仿宋" w:eastAsia="仿宋" w:cs="Tahoma"/>
                <w:b/>
                <w:bCs/>
                <w:color w:val="000000"/>
                <w:sz w:val="20"/>
                <w:szCs w:val="20"/>
                <w:lang w:val="en-US" w:eastAsia="zh-CN"/>
              </w:rPr>
              <w:t>排版</w:t>
            </w:r>
          </w:p>
        </w:tc>
      </w:tr>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2</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color w:val="000000"/>
                <w:sz w:val="24"/>
                <w:szCs w:val="24"/>
              </w:rPr>
            </w:pPr>
            <w:r>
              <w:rPr>
                <w:rFonts w:hint="eastAsia" w:ascii="仿宋" w:hAnsi="仿宋" w:eastAsia="仿宋" w:cs="Tahoma"/>
                <w:color w:val="000000"/>
                <w:sz w:val="24"/>
                <w:szCs w:val="24"/>
              </w:rPr>
              <w:t>简章</w:t>
            </w:r>
            <w:r>
              <w:rPr>
                <w:rFonts w:hint="eastAsia" w:ascii="仿宋" w:hAnsi="仿宋" w:eastAsia="仿宋" w:cs="Tahoma"/>
                <w:color w:val="000000"/>
                <w:sz w:val="24"/>
                <w:szCs w:val="24"/>
                <w:lang w:eastAsia="zh-CN"/>
              </w:rPr>
              <w:t>折页（中专）</w:t>
            </w:r>
          </w:p>
        </w:tc>
        <w:tc>
          <w:tcPr>
            <w:tcW w:w="3285" w:type="dxa"/>
            <w:tcBorders>
              <w:top w:val="single" w:color="auto" w:sz="4" w:space="0"/>
              <w:left w:val="nil"/>
              <w:bottom w:val="single" w:color="auto" w:sz="4" w:space="0"/>
              <w:right w:val="single" w:color="auto" w:sz="4" w:space="0"/>
            </w:tcBorders>
            <w:vAlign w:val="center"/>
          </w:tcPr>
          <w:p>
            <w:pPr>
              <w:numPr>
                <w:ilvl w:val="0"/>
                <w:numId w:val="5"/>
              </w:numPr>
              <w:jc w:val="left"/>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展开尺寸560*210mm</w:t>
            </w:r>
          </w:p>
          <w:p>
            <w:pPr>
              <w:numPr>
                <w:ilvl w:val="0"/>
                <w:numId w:val="5"/>
              </w:numPr>
              <w:jc w:val="left"/>
              <w:rPr>
                <w:rFonts w:hint="eastAsia" w:ascii="仿宋" w:hAnsi="仿宋" w:eastAsia="仿宋" w:cs="Tahoma"/>
                <w:color w:val="000000"/>
                <w:sz w:val="24"/>
                <w:szCs w:val="24"/>
                <w:lang w:val="en-US" w:eastAsia="zh-CN" w:bidi="ar-SA"/>
              </w:rPr>
            </w:pPr>
            <w:r>
              <w:rPr>
                <w:rFonts w:hint="eastAsia" w:ascii="仿宋" w:hAnsi="仿宋" w:eastAsia="仿宋" w:cs="Tahoma"/>
                <w:color w:val="000000"/>
                <w:sz w:val="24"/>
                <w:szCs w:val="24"/>
                <w:lang w:val="en-US" w:eastAsia="zh-CN"/>
              </w:rPr>
              <w:t>200g金东太空梭铜板纸，覆亚膜，四折页，对折再对折，折成品。</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本</w:t>
            </w:r>
          </w:p>
        </w:tc>
        <w:tc>
          <w:tcPr>
            <w:tcW w:w="1144"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50000</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含</w:t>
            </w:r>
            <w:r>
              <w:rPr>
                <w:rFonts w:hint="eastAsia" w:ascii="仿宋" w:hAnsi="仿宋" w:eastAsia="仿宋" w:cs="Tahoma"/>
                <w:b/>
                <w:bCs/>
                <w:color w:val="000000"/>
                <w:sz w:val="20"/>
                <w:szCs w:val="20"/>
                <w:lang w:eastAsia="zh-CN"/>
              </w:rPr>
              <w:t>设计</w:t>
            </w:r>
            <w:r>
              <w:rPr>
                <w:rFonts w:hint="eastAsia" w:ascii="仿宋" w:hAnsi="仿宋" w:eastAsia="仿宋" w:cs="Tahoma"/>
                <w:b/>
                <w:bCs/>
                <w:color w:val="000000"/>
                <w:sz w:val="20"/>
                <w:szCs w:val="20"/>
                <w:lang w:val="en-US" w:eastAsia="zh-CN"/>
              </w:rPr>
              <w:t>排版</w:t>
            </w:r>
          </w:p>
        </w:tc>
      </w:tr>
      <w:tr>
        <w:tblPrEx>
          <w:tblCellMar>
            <w:top w:w="0" w:type="dxa"/>
            <w:left w:w="108" w:type="dxa"/>
            <w:bottom w:w="0" w:type="dxa"/>
            <w:right w:w="108" w:type="dxa"/>
          </w:tblCellMar>
        </w:tblPrEx>
        <w:trPr>
          <w:trHeight w:val="492" w:hRule="atLeast"/>
        </w:trPr>
        <w:tc>
          <w:tcPr>
            <w:tcW w:w="7962"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lang w:eastAsia="zh-CN"/>
              </w:rPr>
              <w:t>合计</w:t>
            </w: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p>
        </w:tc>
      </w:tr>
    </w:tbl>
    <w:p>
      <w:pPr>
        <w:spacing w:line="420" w:lineRule="exact"/>
        <w:jc w:val="center"/>
        <w:rPr>
          <w:rFonts w:hint="eastAsia" w:ascii="仿宋" w:hAnsi="仿宋" w:eastAsia="仿宋"/>
          <w:b/>
          <w:color w:val="FF0000"/>
          <w:sz w:val="32"/>
          <w:szCs w:val="32"/>
        </w:rPr>
      </w:pPr>
    </w:p>
    <w:p>
      <w:pPr>
        <w:spacing w:line="400" w:lineRule="exact"/>
        <w:rPr>
          <w:rFonts w:hint="eastAsia"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正式印刷前</w:t>
      </w:r>
      <w:r>
        <w:rPr>
          <w:rFonts w:hint="eastAsia" w:ascii="仿宋" w:hAnsi="仿宋" w:eastAsia="仿宋"/>
          <w:bCs/>
          <w:sz w:val="24"/>
          <w:szCs w:val="24"/>
        </w:rPr>
        <w:t>需先</w:t>
      </w:r>
      <w:r>
        <w:rPr>
          <w:rFonts w:hint="eastAsia" w:ascii="仿宋" w:hAnsi="仿宋" w:eastAsia="仿宋"/>
          <w:bCs/>
          <w:sz w:val="24"/>
          <w:szCs w:val="24"/>
          <w:lang w:eastAsia="zh-CN"/>
        </w:rPr>
        <w:t>设计并印制</w:t>
      </w:r>
      <w:r>
        <w:rPr>
          <w:rFonts w:hint="eastAsia" w:ascii="仿宋" w:hAnsi="仿宋" w:eastAsia="仿宋"/>
          <w:bCs/>
          <w:sz w:val="24"/>
          <w:szCs w:val="24"/>
        </w:rPr>
        <w:t>样册一版，设计版面确认无误后进行批量印制。</w:t>
      </w:r>
    </w:p>
    <w:p>
      <w:pPr>
        <w:numPr>
          <w:ilvl w:val="0"/>
          <w:numId w:val="6"/>
        </w:numPr>
        <w:spacing w:after="0" w:line="440" w:lineRule="exact"/>
        <w:rPr>
          <w:rFonts w:hint="eastAsia" w:ascii="仿宋" w:hAnsi="仿宋" w:eastAsia="仿宋"/>
          <w:sz w:val="24"/>
          <w:szCs w:val="24"/>
          <w:lang w:val="en-US" w:eastAsia="zh-CN"/>
        </w:rPr>
      </w:pPr>
      <w:r>
        <w:rPr>
          <w:rFonts w:hint="eastAsia" w:ascii="仿宋" w:hAnsi="仿宋" w:eastAsia="仿宋"/>
          <w:bCs/>
          <w:sz w:val="24"/>
          <w:szCs w:val="24"/>
        </w:rPr>
        <w:t>参与人所投商品报价应包含税费、运输费、搬运费、售后服务等一切费用。</w:t>
      </w:r>
    </w:p>
    <w:p>
      <w:pPr>
        <w:numPr>
          <w:ilvl w:val="0"/>
          <w:numId w:val="6"/>
        </w:numPr>
        <w:spacing w:after="0" w:line="440" w:lineRule="exact"/>
        <w:rPr>
          <w:rFonts w:ascii="仿宋" w:hAnsi="仿宋" w:eastAsia="仿宋"/>
          <w:bCs/>
          <w:sz w:val="24"/>
          <w:szCs w:val="24"/>
        </w:rPr>
      </w:pPr>
      <w:r>
        <w:rPr>
          <w:rFonts w:hint="eastAsia" w:ascii="仿宋" w:hAnsi="仿宋" w:eastAsia="仿宋"/>
          <w:sz w:val="24"/>
          <w:szCs w:val="24"/>
          <w:lang w:val="en-US" w:eastAsia="zh-CN"/>
        </w:rPr>
        <w:t>设计完成后电子版源文件需提供学校。</w:t>
      </w:r>
    </w:p>
    <w:p>
      <w:pPr>
        <w:numPr>
          <w:ilvl w:val="0"/>
          <w:numId w:val="6"/>
        </w:numPr>
        <w:spacing w:after="0" w:line="440" w:lineRule="exact"/>
        <w:rPr>
          <w:rFonts w:ascii="仿宋" w:hAnsi="仿宋" w:eastAsia="仿宋"/>
          <w:bCs/>
          <w:sz w:val="24"/>
          <w:szCs w:val="24"/>
        </w:rPr>
      </w:pPr>
      <w:r>
        <w:rPr>
          <w:rFonts w:ascii="仿宋" w:hAnsi="仿宋" w:eastAsia="仿宋"/>
          <w:sz w:val="24"/>
          <w:szCs w:val="24"/>
        </w:rPr>
        <w:t>如果按单价计算的结果与总价不一致,以单价为准修正总价</w:t>
      </w:r>
    </w:p>
    <w:p>
      <w:pPr>
        <w:numPr>
          <w:ilvl w:val="0"/>
          <w:numId w:val="6"/>
        </w:numPr>
        <w:spacing w:after="0" w:line="440" w:lineRule="exact"/>
        <w:rPr>
          <w:rFonts w:ascii="仿宋" w:hAnsi="仿宋" w:eastAsia="仿宋"/>
          <w:bCs/>
          <w:sz w:val="24"/>
          <w:szCs w:val="24"/>
        </w:rPr>
      </w:pPr>
      <w:r>
        <w:rPr>
          <w:rFonts w:ascii="仿宋" w:hAnsi="仿宋" w:eastAsia="仿宋"/>
          <w:sz w:val="24"/>
          <w:szCs w:val="24"/>
        </w:rPr>
        <w:t>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rPr>
          <w:rFonts w:hint="eastAsia"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hint="eastAsia" w:ascii="仿宋" w:hAnsi="仿宋" w:eastAsia="仿宋"/>
          <w:b/>
          <w:color w:val="FF0000"/>
          <w:sz w:val="36"/>
          <w:szCs w:val="36"/>
        </w:rPr>
      </w:pPr>
    </w:p>
    <w:p>
      <w:pPr>
        <w:spacing w:line="1000" w:lineRule="exact"/>
        <w:jc w:val="center"/>
        <w:rPr>
          <w:rFonts w:hint="eastAsia" w:ascii="仿宋" w:hAnsi="仿宋" w:eastAsia="仿宋"/>
          <w:b/>
          <w:sz w:val="72"/>
          <w:szCs w:val="72"/>
        </w:rPr>
      </w:pPr>
    </w:p>
    <w:p>
      <w:pPr>
        <w:spacing w:line="1000" w:lineRule="exact"/>
        <w:jc w:val="center"/>
        <w:rPr>
          <w:rFonts w:hint="eastAsia" w:ascii="仿宋" w:hAnsi="仿宋" w:eastAsia="仿宋"/>
          <w:b/>
          <w:sz w:val="72"/>
          <w:szCs w:val="72"/>
        </w:rPr>
      </w:pPr>
      <w:r>
        <w:rPr>
          <w:rFonts w:hint="eastAsia" w:ascii="仿宋" w:hAnsi="仿宋" w:eastAsia="仿宋"/>
          <w:b/>
          <w:sz w:val="72"/>
          <w:szCs w:val="72"/>
          <w:lang w:eastAsia="zh-CN"/>
        </w:rPr>
        <w:t>郑州城轨交通中等专业</w:t>
      </w:r>
      <w:r>
        <w:rPr>
          <w:rFonts w:hint="eastAsia" w:ascii="仿宋" w:hAnsi="仿宋" w:eastAsia="仿宋"/>
          <w:b/>
          <w:sz w:val="72"/>
          <w:szCs w:val="72"/>
        </w:rPr>
        <w:t>学校</w:t>
      </w:r>
    </w:p>
    <w:p>
      <w:pPr>
        <w:spacing w:line="1000" w:lineRule="exact"/>
        <w:jc w:val="center"/>
        <w:rPr>
          <w:rFonts w:hint="eastAsia" w:ascii="仿宋" w:hAnsi="仿宋" w:eastAsia="仿宋"/>
          <w:b/>
          <w:sz w:val="44"/>
          <w:szCs w:val="44"/>
        </w:rPr>
      </w:pPr>
      <w:r>
        <w:rPr>
          <w:rFonts w:hint="eastAsia" w:ascii="仿宋" w:hAnsi="仿宋" w:eastAsia="仿宋"/>
          <w:b/>
          <w:sz w:val="44"/>
          <w:szCs w:val="44"/>
        </w:rPr>
        <w:t>关于</w:t>
      </w:r>
      <w:r>
        <w:rPr>
          <w:rFonts w:hint="eastAsia" w:ascii="仿宋" w:hAnsi="仿宋" w:eastAsia="仿宋" w:cs="仿宋"/>
          <w:b/>
          <w:color w:val="auto"/>
          <w:sz w:val="44"/>
          <w:szCs w:val="44"/>
          <w:lang w:val="en-US" w:eastAsia="zh-CN"/>
        </w:rPr>
        <w:t>2026年春季</w:t>
      </w:r>
      <w:r>
        <w:rPr>
          <w:rFonts w:hint="eastAsia" w:ascii="仿宋" w:hAnsi="仿宋" w:eastAsia="仿宋"/>
          <w:b/>
          <w:sz w:val="44"/>
          <w:szCs w:val="44"/>
        </w:rPr>
        <w:t>招生简章印制项目</w:t>
      </w:r>
    </w:p>
    <w:p>
      <w:pPr>
        <w:spacing w:line="580" w:lineRule="exact"/>
        <w:jc w:val="center"/>
        <w:rPr>
          <w:rFonts w:hint="eastAsia" w:ascii="仿宋" w:hAnsi="仿宋" w:eastAsia="仿宋"/>
          <w:b/>
          <w:sz w:val="52"/>
          <w:szCs w:val="52"/>
        </w:rPr>
      </w:pPr>
    </w:p>
    <w:p>
      <w:pPr>
        <w:spacing w:line="580" w:lineRule="exact"/>
        <w:jc w:val="center"/>
        <w:rPr>
          <w:rFonts w:hint="eastAsia" w:ascii="仿宋" w:hAnsi="仿宋" w:eastAsia="仿宋"/>
          <w:b/>
          <w:sz w:val="52"/>
          <w:szCs w:val="52"/>
        </w:rPr>
      </w:pPr>
      <w:r>
        <w:rPr>
          <w:rFonts w:hint="eastAsia" w:ascii="仿宋" w:hAnsi="仿宋" w:eastAsia="仿宋"/>
          <w:b/>
          <w:sz w:val="52"/>
          <w:szCs w:val="52"/>
        </w:rPr>
        <w:t>报</w:t>
      </w:r>
    </w:p>
    <w:p>
      <w:pPr>
        <w:spacing w:line="580" w:lineRule="exact"/>
        <w:jc w:val="center"/>
        <w:rPr>
          <w:rFonts w:hint="eastAsia" w:ascii="仿宋" w:hAnsi="仿宋" w:eastAsia="仿宋"/>
          <w:b/>
          <w:sz w:val="52"/>
          <w:szCs w:val="52"/>
        </w:rPr>
      </w:pPr>
      <w:r>
        <w:rPr>
          <w:rFonts w:hint="eastAsia" w:ascii="仿宋" w:hAnsi="仿宋" w:eastAsia="仿宋"/>
          <w:b/>
          <w:sz w:val="52"/>
          <w:szCs w:val="52"/>
        </w:rPr>
        <w:t>价</w:t>
      </w:r>
    </w:p>
    <w:p>
      <w:pPr>
        <w:spacing w:line="580" w:lineRule="exact"/>
        <w:jc w:val="center"/>
        <w:rPr>
          <w:rFonts w:hint="eastAsia" w:ascii="仿宋" w:hAnsi="仿宋" w:eastAsia="仿宋"/>
          <w:b/>
          <w:sz w:val="52"/>
          <w:szCs w:val="52"/>
        </w:rPr>
      </w:pPr>
      <w:r>
        <w:rPr>
          <w:rFonts w:hint="eastAsia" w:ascii="仿宋" w:hAnsi="仿宋" w:eastAsia="仿宋"/>
          <w:b/>
          <w:sz w:val="52"/>
          <w:szCs w:val="52"/>
        </w:rPr>
        <w:t>响</w:t>
      </w:r>
    </w:p>
    <w:p>
      <w:pPr>
        <w:spacing w:line="580" w:lineRule="exact"/>
        <w:jc w:val="center"/>
        <w:rPr>
          <w:rFonts w:hint="eastAsia" w:ascii="仿宋" w:hAnsi="仿宋" w:eastAsia="仿宋"/>
          <w:b/>
          <w:sz w:val="52"/>
          <w:szCs w:val="52"/>
        </w:rPr>
      </w:pPr>
      <w:r>
        <w:rPr>
          <w:rFonts w:hint="eastAsia" w:ascii="仿宋" w:hAnsi="仿宋" w:eastAsia="仿宋"/>
          <w:b/>
          <w:sz w:val="52"/>
          <w:szCs w:val="52"/>
        </w:rPr>
        <w:t>应</w:t>
      </w:r>
    </w:p>
    <w:p>
      <w:pPr>
        <w:spacing w:line="580" w:lineRule="exact"/>
        <w:jc w:val="center"/>
        <w:rPr>
          <w:rFonts w:hint="eastAsia" w:ascii="仿宋" w:hAnsi="仿宋" w:eastAsia="仿宋"/>
          <w:b/>
          <w:sz w:val="52"/>
          <w:szCs w:val="52"/>
        </w:rPr>
      </w:pPr>
      <w:r>
        <w:rPr>
          <w:rFonts w:hint="eastAsia" w:ascii="仿宋" w:hAnsi="仿宋" w:eastAsia="仿宋"/>
          <w:b/>
          <w:sz w:val="52"/>
          <w:szCs w:val="52"/>
        </w:rPr>
        <w:t>文</w:t>
      </w:r>
    </w:p>
    <w:p>
      <w:pPr>
        <w:spacing w:line="580" w:lineRule="exact"/>
        <w:jc w:val="center"/>
        <w:rPr>
          <w:rFonts w:hint="eastAsia" w:ascii="仿宋" w:hAnsi="仿宋" w:eastAsia="仿宋"/>
          <w:b/>
          <w:sz w:val="52"/>
          <w:szCs w:val="52"/>
        </w:rPr>
      </w:pPr>
      <w:r>
        <w:rPr>
          <w:rFonts w:hint="eastAsia" w:ascii="仿宋" w:hAnsi="仿宋" w:eastAsia="仿宋"/>
          <w:b/>
          <w:sz w:val="52"/>
          <w:szCs w:val="52"/>
        </w:rPr>
        <w:t>件</w:t>
      </w:r>
    </w:p>
    <w:p>
      <w:pPr>
        <w:spacing w:line="580" w:lineRule="exact"/>
        <w:jc w:val="center"/>
        <w:rPr>
          <w:rFonts w:hint="eastAsia" w:ascii="仿宋" w:hAnsi="仿宋" w:eastAsia="仿宋"/>
          <w:b/>
          <w:sz w:val="72"/>
          <w:szCs w:val="72"/>
        </w:rPr>
      </w:pPr>
    </w:p>
    <w:p>
      <w:pPr>
        <w:spacing w:line="500" w:lineRule="exact"/>
        <w:ind w:firstLine="2331" w:firstLineChars="645"/>
        <w:rPr>
          <w:rFonts w:hint="eastAsia"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hint="eastAsia"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hint="eastAsia" w:ascii="仿宋" w:hAnsi="仿宋" w:eastAsia="仿宋"/>
          <w:b/>
          <w:sz w:val="36"/>
          <w:szCs w:val="36"/>
        </w:rPr>
      </w:pPr>
    </w:p>
    <w:p>
      <w:pPr>
        <w:jc w:val="center"/>
        <w:rPr>
          <w:rFonts w:hint="eastAsia" w:ascii="仿宋" w:hAnsi="仿宋" w:eastAsia="仿宋"/>
          <w:b/>
          <w:bCs/>
          <w:sz w:val="30"/>
          <w:szCs w:val="30"/>
        </w:rPr>
      </w:pPr>
    </w:p>
    <w:p>
      <w:pPr>
        <w:jc w:val="center"/>
        <w:rPr>
          <w:rFonts w:hint="eastAsia" w:ascii="仿宋" w:hAnsi="仿宋" w:eastAsia="仿宋"/>
          <w:b/>
          <w:bCs/>
          <w:sz w:val="30"/>
          <w:szCs w:val="30"/>
        </w:rPr>
      </w:pPr>
      <w:r>
        <w:rPr>
          <w:rFonts w:hint="eastAsia" w:ascii="仿宋" w:hAnsi="仿宋" w:eastAsia="仿宋"/>
          <w:b/>
          <w:bCs/>
          <w:sz w:val="30"/>
          <w:szCs w:val="30"/>
        </w:rPr>
        <w:t>此封面应作为报价响应文件封面</w:t>
      </w:r>
    </w:p>
    <w:p>
      <w:pPr>
        <w:rPr>
          <w:rFonts w:hint="eastAsia"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sz w:val="24"/>
          <w:szCs w:val="24"/>
        </w:rPr>
      </w:pPr>
      <w:bookmarkStart w:id="47" w:name="_Toc193160448"/>
      <w:bookmarkStart w:id="48" w:name="_Toc192996446"/>
      <w:bookmarkStart w:id="49" w:name="_Toc251613829"/>
      <w:bookmarkStart w:id="50" w:name="_Toc192664153"/>
      <w:bookmarkStart w:id="51" w:name="_Toc213755858"/>
      <w:bookmarkStart w:id="52" w:name="_Toc259692647"/>
      <w:bookmarkStart w:id="53" w:name="_Toc225669322"/>
      <w:bookmarkStart w:id="54" w:name="_Toc266870833"/>
      <w:bookmarkStart w:id="55" w:name="_Toc266870907"/>
      <w:bookmarkStart w:id="56" w:name="_Toc253066614"/>
      <w:bookmarkStart w:id="57" w:name="_Toc255975007"/>
      <w:bookmarkStart w:id="58" w:name="_Toc267059030"/>
      <w:bookmarkStart w:id="59" w:name="_Toc235438344"/>
      <w:bookmarkStart w:id="60" w:name="_Toc267059181"/>
      <w:bookmarkStart w:id="61" w:name="_Toc191803626"/>
      <w:bookmarkStart w:id="62" w:name="_Toc203355733"/>
      <w:bookmarkStart w:id="63" w:name="_Toc227058530"/>
      <w:bookmarkStart w:id="64" w:name="_Toc191802690"/>
      <w:bookmarkStart w:id="65" w:name="_Toc267059539"/>
      <w:bookmarkStart w:id="66" w:name="_Toc193165734"/>
      <w:bookmarkStart w:id="67" w:name="_Toc160880529"/>
      <w:bookmarkStart w:id="68" w:name="_Toc254790899"/>
      <w:bookmarkStart w:id="69" w:name="_Toc192663686"/>
      <w:bookmarkStart w:id="70" w:name="_Toc191789329"/>
      <w:bookmarkStart w:id="71" w:name="_Toc192663835"/>
      <w:bookmarkStart w:id="72" w:name="_Toc191783222"/>
      <w:bookmarkStart w:id="73" w:name="_Toc182805217"/>
      <w:bookmarkStart w:id="74" w:name="_Toc219800243"/>
      <w:bookmarkStart w:id="75" w:name="_Toc192996338"/>
      <w:bookmarkStart w:id="76" w:name="_Toc160880160"/>
      <w:bookmarkStart w:id="77" w:name="_Toc182372782"/>
      <w:bookmarkStart w:id="78" w:name="_Toc211917116"/>
      <w:bookmarkStart w:id="79" w:name="_Toc213208766"/>
      <w:bookmarkStart w:id="80" w:name="_Toc230071147"/>
      <w:bookmarkStart w:id="81" w:name="_Toc251586231"/>
      <w:bookmarkStart w:id="82" w:name="_Toc181436461"/>
      <w:bookmarkStart w:id="83" w:name="_Toc181436565"/>
      <w:bookmarkStart w:id="84" w:name="_Toc169332949"/>
      <w:bookmarkStart w:id="85" w:name="_Toc258401256"/>
      <w:bookmarkStart w:id="86" w:name="_Toc169332838"/>
      <w:bookmarkStart w:id="87" w:name="_Toc177985469"/>
      <w:bookmarkStart w:id="88" w:name="_Toc236021449"/>
      <w:bookmarkStart w:id="89" w:name="_Toc267059653"/>
      <w:bookmarkStart w:id="90" w:name="_Toc170798793"/>
      <w:bookmarkStart w:id="91" w:name="_Toc180302913"/>
      <w:bookmarkStart w:id="92" w:name="_Toc235438274"/>
      <w:bookmarkStart w:id="93" w:name="_Toc232302115"/>
      <w:bookmarkStart w:id="94" w:name="_Toc235437991"/>
      <w:bookmarkStart w:id="95" w:name="_Toc259520865"/>
      <w:bookmarkStart w:id="96" w:name="_Toc249325711"/>
      <w:bookmarkStart w:id="97" w:name="_Toc259692740"/>
      <w:bookmarkStart w:id="98" w:name="_Toc266868937"/>
      <w:bookmarkStart w:id="99" w:name="_Toc266868670"/>
      <w:bookmarkStart w:id="100" w:name="_Toc267060208"/>
      <w:bookmarkStart w:id="101" w:name="_Toc267059919"/>
      <w:bookmarkStart w:id="102" w:name="_Toc266870432"/>
      <w:bookmarkStart w:id="103" w:name="_Toc213755995"/>
      <w:bookmarkStart w:id="104" w:name="_Toc273178698"/>
      <w:bookmarkStart w:id="105" w:name="_Toc267060068"/>
      <w:bookmarkStart w:id="106" w:name="_Toc223146608"/>
      <w:bookmarkStart w:id="107" w:name="_Toc213755939"/>
      <w:bookmarkStart w:id="108" w:name="_Toc267059806"/>
      <w:bookmarkStart w:id="109" w:name="_Toc267060453"/>
      <w:bookmarkStart w:id="110" w:name="_Toc267060321"/>
      <w:bookmarkStart w:id="111" w:name="_Toc213756051"/>
      <w:bookmarkStart w:id="112" w:name="_Toc217891402"/>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hint="eastAsia" w:ascii="仿宋" w:hAnsi="仿宋" w:eastAsia="仿宋"/>
          <w:sz w:val="24"/>
          <w:szCs w:val="24"/>
        </w:rPr>
      </w:pPr>
      <w:r>
        <w:rPr>
          <w:rFonts w:hint="eastAsia" w:ascii="仿宋" w:hAnsi="仿宋" w:eastAsia="仿宋"/>
          <w:sz w:val="24"/>
          <w:szCs w:val="24"/>
        </w:rPr>
        <w:t>致：</w:t>
      </w:r>
      <w:r>
        <w:rPr>
          <w:rFonts w:hint="eastAsia" w:ascii="仿宋" w:hAnsi="仿宋" w:eastAsia="仿宋"/>
          <w:color w:val="FF0000"/>
          <w:sz w:val="24"/>
          <w:szCs w:val="24"/>
        </w:rPr>
        <w:t>X</w:t>
      </w:r>
      <w:r>
        <w:rPr>
          <w:rFonts w:ascii="仿宋" w:hAnsi="仿宋" w:eastAsia="仿宋"/>
          <w:color w:val="FF0000"/>
          <w:sz w:val="24"/>
          <w:szCs w:val="24"/>
        </w:rPr>
        <w:t>XX</w:t>
      </w:r>
      <w:r>
        <w:rPr>
          <w:rFonts w:hint="eastAsia" w:ascii="仿宋" w:hAnsi="仿宋" w:eastAsia="仿宋"/>
          <w:sz w:val="24"/>
          <w:szCs w:val="24"/>
        </w:rPr>
        <w:t>学校</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hint="eastAsia"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hint="eastAsia"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hint="eastAsia"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hint="eastAsia"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hint="eastAsia" w:ascii="仿宋" w:hAnsi="仿宋" w:eastAsia="仿宋"/>
          <w:sz w:val="24"/>
          <w:szCs w:val="24"/>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FF0000"/>
          <w:sz w:val="24"/>
          <w:szCs w:val="24"/>
        </w:rPr>
      </w:pPr>
      <w:r>
        <w:rPr>
          <w:rFonts w:ascii="仿宋" w:hAnsi="仿宋" w:eastAsia="仿宋"/>
          <w:sz w:val="24"/>
          <w:szCs w:val="24"/>
        </w:rPr>
        <w:t>6.</w:t>
      </w:r>
      <w:r>
        <w:rPr>
          <w:rFonts w:hint="eastAsia" w:ascii="仿宋" w:hAnsi="仿宋" w:eastAsia="仿宋"/>
          <w:color w:val="FF0000"/>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hint="eastAsia" w:ascii="仿宋" w:hAnsi="仿宋" w:eastAsia="仿宋"/>
          <w:sz w:val="24"/>
          <w:szCs w:val="24"/>
        </w:rPr>
      </w:pPr>
    </w:p>
    <w:p>
      <w:pPr>
        <w:spacing w:after="0" w:line="480" w:lineRule="exact"/>
        <w:rPr>
          <w:rFonts w:hint="eastAsia"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hint="eastAsia"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hint="eastAsia"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8"/>
        <w:spacing w:line="480" w:lineRule="exact"/>
        <w:ind w:firstLine="480" w:firstLineChars="200"/>
        <w:jc w:val="left"/>
        <w:outlineLvl w:val="9"/>
        <w:rPr>
          <w:rFonts w:hint="eastAsia"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hint="eastAsia" w:ascii="仿宋" w:hAnsi="仿宋" w:eastAsia="仿宋" w:cs="Times New Roman"/>
          <w:kern w:val="2"/>
          <w:sz w:val="24"/>
          <w:szCs w:val="24"/>
        </w:rPr>
      </w:pPr>
      <w:r>
        <w:rPr>
          <w:rFonts w:ascii="仿宋" w:hAnsi="仿宋" w:eastAsia="仿宋"/>
          <w:sz w:val="24"/>
          <w:szCs w:val="24"/>
        </w:rPr>
        <w:br w:type="page"/>
      </w:r>
    </w:p>
    <w:p>
      <w:pPr>
        <w:jc w:val="center"/>
        <w:outlineLvl w:val="1"/>
        <w:rPr>
          <w:rFonts w:hint="eastAsia"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lang w:eastAsia="zh-CN"/>
        </w:rPr>
      </w:pPr>
      <w:r>
        <w:rPr>
          <w:rFonts w:hint="eastAsia" w:ascii="仿宋" w:hAnsi="仿宋" w:eastAsia="仿宋"/>
          <w:sz w:val="24"/>
          <w:szCs w:val="24"/>
        </w:rPr>
        <w:t>货币单位：</w:t>
      </w:r>
      <w:r>
        <w:rPr>
          <w:rFonts w:hint="eastAsia" w:ascii="仿宋" w:hAnsi="仿宋" w:eastAsia="仿宋"/>
          <w:sz w:val="24"/>
          <w:szCs w:val="24"/>
          <w:lang w:eastAsia="zh-CN"/>
        </w:rPr>
        <w:t>人民币</w:t>
      </w:r>
    </w:p>
    <w:tbl>
      <w:tblPr>
        <w:tblStyle w:val="25"/>
        <w:tblW w:w="10358" w:type="dxa"/>
        <w:tblInd w:w="-5" w:type="dxa"/>
        <w:tblLayout w:type="fixed"/>
        <w:tblCellMar>
          <w:top w:w="0" w:type="dxa"/>
          <w:left w:w="108" w:type="dxa"/>
          <w:bottom w:w="0" w:type="dxa"/>
          <w:right w:w="108" w:type="dxa"/>
        </w:tblCellMar>
      </w:tblPr>
      <w:tblGrid>
        <w:gridCol w:w="643"/>
        <w:gridCol w:w="1319"/>
        <w:gridCol w:w="3285"/>
        <w:gridCol w:w="821"/>
        <w:gridCol w:w="1144"/>
        <w:gridCol w:w="750"/>
        <w:gridCol w:w="765"/>
        <w:gridCol w:w="1631"/>
      </w:tblGrid>
      <w:tr>
        <w:tblPrEx>
          <w:tblCellMar>
            <w:top w:w="0" w:type="dxa"/>
            <w:left w:w="108" w:type="dxa"/>
            <w:bottom w:w="0" w:type="dxa"/>
            <w:right w:w="108" w:type="dxa"/>
          </w:tblCellMar>
        </w:tblPrEx>
        <w:trPr>
          <w:trHeight w:val="820"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物品名称</w:t>
            </w:r>
          </w:p>
        </w:tc>
        <w:tc>
          <w:tcPr>
            <w:tcW w:w="328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规格型号</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1144"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1</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r>
              <w:rPr>
                <w:rFonts w:hint="eastAsia" w:ascii="仿宋" w:hAnsi="仿宋" w:eastAsia="仿宋" w:cs="Tahoma"/>
                <w:color w:val="000000"/>
                <w:sz w:val="24"/>
                <w:szCs w:val="24"/>
              </w:rPr>
              <w:t>招生简章</w:t>
            </w:r>
            <w:r>
              <w:rPr>
                <w:rFonts w:hint="eastAsia" w:ascii="仿宋" w:hAnsi="仿宋" w:eastAsia="仿宋" w:cs="Tahoma"/>
                <w:color w:val="000000"/>
                <w:sz w:val="24"/>
                <w:szCs w:val="24"/>
                <w:lang w:eastAsia="zh-CN"/>
              </w:rPr>
              <w:t>（中专）</w:t>
            </w:r>
          </w:p>
        </w:tc>
        <w:tc>
          <w:tcPr>
            <w:tcW w:w="3285" w:type="dxa"/>
            <w:tcBorders>
              <w:top w:val="single" w:color="auto" w:sz="4" w:space="0"/>
              <w:left w:val="nil"/>
              <w:bottom w:val="single" w:color="auto" w:sz="4" w:space="0"/>
              <w:right w:val="single" w:color="auto" w:sz="4" w:space="0"/>
            </w:tcBorders>
            <w:vAlign w:val="center"/>
          </w:tcPr>
          <w:p>
            <w:pPr>
              <w:numPr>
                <w:ilvl w:val="0"/>
                <w:numId w:val="0"/>
              </w:numPr>
              <w:jc w:val="left"/>
              <w:rPr>
                <w:rFonts w:hint="eastAsia" w:ascii="仿宋" w:hAnsi="仿宋" w:eastAsia="仿宋" w:cs="Tahoma"/>
                <w:color w:val="000000"/>
                <w:sz w:val="24"/>
                <w:szCs w:val="24"/>
              </w:rPr>
            </w:pPr>
            <w:r>
              <w:rPr>
                <w:rFonts w:hint="eastAsia" w:ascii="仿宋" w:hAnsi="仿宋" w:eastAsia="仿宋" w:cs="Tahoma"/>
                <w:color w:val="000000"/>
                <w:sz w:val="24"/>
                <w:szCs w:val="24"/>
                <w:lang w:eastAsia="zh-CN"/>
              </w:rPr>
              <w:t>（</w:t>
            </w:r>
            <w:r>
              <w:rPr>
                <w:rFonts w:hint="eastAsia" w:ascii="仿宋" w:hAnsi="仿宋" w:eastAsia="仿宋" w:cs="Tahoma"/>
                <w:color w:val="000000"/>
                <w:sz w:val="24"/>
                <w:szCs w:val="24"/>
                <w:lang w:val="en-US" w:eastAsia="zh-CN"/>
              </w:rPr>
              <w:t>1</w:t>
            </w:r>
            <w:r>
              <w:rPr>
                <w:rFonts w:hint="eastAsia" w:ascii="仿宋" w:hAnsi="仿宋" w:eastAsia="仿宋" w:cs="Tahoma"/>
                <w:color w:val="000000"/>
                <w:sz w:val="24"/>
                <w:szCs w:val="24"/>
                <w:lang w:eastAsia="zh-CN"/>
              </w:rPr>
              <w:t>）成品尺寸：</w:t>
            </w:r>
            <w:r>
              <w:rPr>
                <w:rFonts w:hint="eastAsia" w:ascii="仿宋" w:hAnsi="仿宋" w:eastAsia="仿宋" w:cs="Tahoma"/>
                <w:color w:val="000000"/>
                <w:sz w:val="24"/>
                <w:szCs w:val="24"/>
                <w:lang w:val="en-US" w:eastAsia="zh-CN"/>
              </w:rPr>
              <w:t>285</w:t>
            </w:r>
            <w:r>
              <w:rPr>
                <w:rFonts w:hint="eastAsia" w:ascii="仿宋" w:hAnsi="仿宋" w:eastAsia="仿宋" w:cs="Tahoma"/>
                <w:color w:val="000000"/>
                <w:sz w:val="24"/>
                <w:szCs w:val="24"/>
              </w:rPr>
              <w:t>mm*210mm</w:t>
            </w:r>
          </w:p>
          <w:p>
            <w:pPr>
              <w:numPr>
                <w:ilvl w:val="0"/>
                <w:numId w:val="0"/>
              </w:numPr>
              <w:jc w:val="left"/>
              <w:rPr>
                <w:rFonts w:hint="eastAsia" w:ascii="仿宋" w:hAnsi="仿宋" w:eastAsia="仿宋" w:cs="Tahoma"/>
                <w:b/>
                <w:bCs/>
                <w:color w:val="000000"/>
                <w:sz w:val="20"/>
                <w:szCs w:val="20"/>
              </w:rPr>
            </w:pPr>
            <w:r>
              <w:rPr>
                <w:rFonts w:hint="eastAsia" w:ascii="仿宋" w:hAnsi="仿宋" w:eastAsia="仿宋" w:cs="Tahoma"/>
                <w:color w:val="000000"/>
                <w:sz w:val="24"/>
                <w:szCs w:val="24"/>
                <w:lang w:eastAsia="zh-CN"/>
              </w:rPr>
              <w:t>（</w:t>
            </w:r>
            <w:r>
              <w:rPr>
                <w:rFonts w:hint="eastAsia" w:ascii="仿宋" w:hAnsi="仿宋" w:eastAsia="仿宋" w:cs="Tahoma"/>
                <w:color w:val="000000"/>
                <w:sz w:val="24"/>
                <w:szCs w:val="24"/>
                <w:lang w:val="en-US" w:eastAsia="zh-CN"/>
              </w:rPr>
              <w:t>2</w:t>
            </w:r>
            <w:r>
              <w:rPr>
                <w:rFonts w:hint="eastAsia" w:ascii="仿宋" w:hAnsi="仿宋" w:eastAsia="仿宋" w:cs="Tahoma"/>
                <w:color w:val="000000"/>
                <w:sz w:val="24"/>
                <w:szCs w:val="24"/>
                <w:lang w:eastAsia="zh-CN"/>
              </w:rPr>
              <w:t>）封面金东太空梭铜版纸</w:t>
            </w:r>
            <w:r>
              <w:rPr>
                <w:rFonts w:hint="eastAsia" w:ascii="仿宋" w:hAnsi="仿宋" w:eastAsia="仿宋" w:cs="Tahoma"/>
                <w:color w:val="000000"/>
                <w:sz w:val="24"/>
                <w:szCs w:val="24"/>
                <w:lang w:val="en-US" w:eastAsia="zh-CN"/>
              </w:rPr>
              <w:t>250g，单覆亚膜。内页金东太空梭铜版纸157g，彩色，含封面28页，骑马钉。</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eastAsia="zh-CN"/>
              </w:rPr>
            </w:pPr>
            <w:r>
              <w:rPr>
                <w:rFonts w:hint="eastAsia" w:ascii="仿宋" w:hAnsi="仿宋" w:eastAsia="仿宋" w:cs="Tahoma"/>
                <w:b w:val="0"/>
                <w:bCs w:val="0"/>
                <w:color w:val="000000"/>
                <w:sz w:val="20"/>
                <w:szCs w:val="20"/>
                <w:lang w:eastAsia="zh-CN"/>
              </w:rPr>
              <w:t>本</w:t>
            </w:r>
          </w:p>
        </w:tc>
        <w:tc>
          <w:tcPr>
            <w:tcW w:w="1144"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50000</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含</w:t>
            </w:r>
            <w:r>
              <w:rPr>
                <w:rFonts w:hint="eastAsia" w:ascii="仿宋" w:hAnsi="仿宋" w:eastAsia="仿宋" w:cs="Tahoma"/>
                <w:b/>
                <w:bCs/>
                <w:color w:val="000000"/>
                <w:sz w:val="20"/>
                <w:szCs w:val="20"/>
                <w:lang w:eastAsia="zh-CN"/>
              </w:rPr>
              <w:t>设计</w:t>
            </w:r>
            <w:r>
              <w:rPr>
                <w:rFonts w:hint="eastAsia" w:ascii="仿宋" w:hAnsi="仿宋" w:eastAsia="仿宋" w:cs="Tahoma"/>
                <w:b/>
                <w:bCs/>
                <w:color w:val="000000"/>
                <w:sz w:val="20"/>
                <w:szCs w:val="20"/>
                <w:lang w:val="en-US" w:eastAsia="zh-CN"/>
              </w:rPr>
              <w:t>排版</w:t>
            </w:r>
          </w:p>
        </w:tc>
      </w:tr>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2</w:t>
            </w:r>
          </w:p>
        </w:tc>
        <w:tc>
          <w:tcPr>
            <w:tcW w:w="131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color w:val="000000"/>
                <w:sz w:val="24"/>
                <w:szCs w:val="24"/>
              </w:rPr>
            </w:pPr>
            <w:r>
              <w:rPr>
                <w:rFonts w:hint="eastAsia" w:ascii="仿宋" w:hAnsi="仿宋" w:eastAsia="仿宋" w:cs="Tahoma"/>
                <w:color w:val="000000"/>
                <w:sz w:val="24"/>
                <w:szCs w:val="24"/>
              </w:rPr>
              <w:t>简章</w:t>
            </w:r>
            <w:r>
              <w:rPr>
                <w:rFonts w:hint="eastAsia" w:ascii="仿宋" w:hAnsi="仿宋" w:eastAsia="仿宋" w:cs="Tahoma"/>
                <w:color w:val="000000"/>
                <w:sz w:val="24"/>
                <w:szCs w:val="24"/>
                <w:lang w:eastAsia="zh-CN"/>
              </w:rPr>
              <w:t>折页（中专）</w:t>
            </w:r>
          </w:p>
        </w:tc>
        <w:tc>
          <w:tcPr>
            <w:tcW w:w="3285" w:type="dxa"/>
            <w:tcBorders>
              <w:top w:val="single" w:color="auto" w:sz="4" w:space="0"/>
              <w:left w:val="nil"/>
              <w:bottom w:val="single" w:color="auto" w:sz="4" w:space="0"/>
              <w:right w:val="single" w:color="auto" w:sz="4" w:space="0"/>
            </w:tcBorders>
            <w:vAlign w:val="center"/>
          </w:tcPr>
          <w:p>
            <w:pPr>
              <w:numPr>
                <w:ilvl w:val="0"/>
                <w:numId w:val="5"/>
              </w:numPr>
              <w:jc w:val="left"/>
              <w:rPr>
                <w:rFonts w:hint="eastAsia"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展开尺寸560*210mm</w:t>
            </w:r>
          </w:p>
          <w:p>
            <w:pPr>
              <w:numPr>
                <w:ilvl w:val="0"/>
                <w:numId w:val="5"/>
              </w:numPr>
              <w:jc w:val="left"/>
              <w:rPr>
                <w:rFonts w:hint="eastAsia" w:ascii="仿宋" w:hAnsi="仿宋" w:eastAsia="仿宋" w:cs="Tahoma"/>
                <w:color w:val="000000"/>
                <w:sz w:val="24"/>
                <w:szCs w:val="24"/>
                <w:lang w:val="en-US" w:eastAsia="zh-CN" w:bidi="ar-SA"/>
              </w:rPr>
            </w:pPr>
            <w:r>
              <w:rPr>
                <w:rFonts w:hint="eastAsia" w:ascii="仿宋" w:hAnsi="仿宋" w:eastAsia="仿宋" w:cs="Tahoma"/>
                <w:color w:val="000000"/>
                <w:sz w:val="24"/>
                <w:szCs w:val="24"/>
                <w:lang w:val="en-US" w:eastAsia="zh-CN"/>
              </w:rPr>
              <w:t>200g金东太空梭铜板纸，覆亚膜，四折页，对折再对折，折成品。</w:t>
            </w:r>
          </w:p>
        </w:tc>
        <w:tc>
          <w:tcPr>
            <w:tcW w:w="82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本</w:t>
            </w:r>
          </w:p>
        </w:tc>
        <w:tc>
          <w:tcPr>
            <w:tcW w:w="1144" w:type="dxa"/>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val="0"/>
                <w:bCs w:val="0"/>
                <w:color w:val="000000"/>
                <w:sz w:val="20"/>
                <w:szCs w:val="20"/>
                <w:lang w:val="en-US" w:eastAsia="zh-CN"/>
              </w:rPr>
            </w:pPr>
            <w:r>
              <w:rPr>
                <w:rFonts w:hint="eastAsia" w:ascii="仿宋" w:hAnsi="仿宋" w:eastAsia="仿宋" w:cs="Tahoma"/>
                <w:b w:val="0"/>
                <w:bCs w:val="0"/>
                <w:color w:val="000000"/>
                <w:sz w:val="20"/>
                <w:szCs w:val="20"/>
                <w:lang w:val="en-US" w:eastAsia="zh-CN"/>
              </w:rPr>
              <w:t>50000</w:t>
            </w:r>
          </w:p>
        </w:tc>
        <w:tc>
          <w:tcPr>
            <w:tcW w:w="75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r>
              <w:rPr>
                <w:rFonts w:hint="eastAsia" w:ascii="仿宋" w:hAnsi="仿宋" w:eastAsia="仿宋" w:cs="Tahoma"/>
                <w:b/>
                <w:bCs/>
                <w:color w:val="000000"/>
                <w:sz w:val="20"/>
                <w:szCs w:val="20"/>
                <w:lang w:val="en-US" w:eastAsia="zh-CN"/>
              </w:rPr>
              <w:t>含</w:t>
            </w:r>
            <w:r>
              <w:rPr>
                <w:rFonts w:hint="eastAsia" w:ascii="仿宋" w:hAnsi="仿宋" w:eastAsia="仿宋" w:cs="Tahoma"/>
                <w:b/>
                <w:bCs/>
                <w:color w:val="000000"/>
                <w:sz w:val="20"/>
                <w:szCs w:val="20"/>
                <w:lang w:eastAsia="zh-CN"/>
              </w:rPr>
              <w:t>设计</w:t>
            </w:r>
            <w:r>
              <w:rPr>
                <w:rFonts w:hint="eastAsia" w:ascii="仿宋" w:hAnsi="仿宋" w:eastAsia="仿宋" w:cs="Tahoma"/>
                <w:b/>
                <w:bCs/>
                <w:color w:val="000000"/>
                <w:sz w:val="20"/>
                <w:szCs w:val="20"/>
                <w:lang w:val="en-US" w:eastAsia="zh-CN"/>
              </w:rPr>
              <w:t>排版</w:t>
            </w:r>
          </w:p>
        </w:tc>
      </w:tr>
      <w:tr>
        <w:tblPrEx>
          <w:tblCellMar>
            <w:top w:w="0" w:type="dxa"/>
            <w:left w:w="108" w:type="dxa"/>
            <w:bottom w:w="0" w:type="dxa"/>
            <w:right w:w="108" w:type="dxa"/>
          </w:tblCellMar>
        </w:tblPrEx>
        <w:trPr>
          <w:trHeight w:val="492" w:hRule="atLeast"/>
        </w:trPr>
        <w:tc>
          <w:tcPr>
            <w:tcW w:w="7962"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lang w:eastAsia="zh-CN"/>
              </w:rPr>
              <w:t>合计</w:t>
            </w:r>
          </w:p>
        </w:tc>
        <w:tc>
          <w:tcPr>
            <w:tcW w:w="765"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rPr>
            </w:pPr>
          </w:p>
        </w:tc>
        <w:tc>
          <w:tcPr>
            <w:tcW w:w="1631"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val="en-US" w:eastAsia="zh-CN"/>
              </w:rPr>
            </w:pPr>
          </w:p>
        </w:tc>
      </w:tr>
    </w:tbl>
    <w:p>
      <w:pPr>
        <w:spacing w:line="380" w:lineRule="exact"/>
        <w:ind w:left="147" w:leftChars="67"/>
        <w:rPr>
          <w:rFonts w:hint="eastAsia" w:ascii="仿宋" w:hAnsi="仿宋" w:eastAsia="仿宋"/>
          <w:sz w:val="24"/>
          <w:szCs w:val="24"/>
          <w:lang w:eastAsia="zh-CN"/>
        </w:rPr>
      </w:pPr>
    </w:p>
    <w:p>
      <w:pPr>
        <w:pStyle w:val="2"/>
        <w:rPr>
          <w:rFonts w:hint="eastAsia"/>
          <w:lang w:eastAsia="zh-CN"/>
        </w:rPr>
      </w:pPr>
    </w:p>
    <w:p>
      <w:pPr>
        <w:spacing w:line="380" w:lineRule="exact"/>
        <w:ind w:left="147" w:leftChars="67"/>
        <w:rPr>
          <w:rFonts w:hint="eastAsia" w:ascii="仿宋" w:hAnsi="仿宋" w:eastAsia="仿宋"/>
          <w:sz w:val="24"/>
          <w:szCs w:val="24"/>
        </w:rPr>
      </w:pPr>
    </w:p>
    <w:p>
      <w:pPr>
        <w:spacing w:line="380" w:lineRule="exact"/>
        <w:rPr>
          <w:rFonts w:hint="eastAsia" w:ascii="仿宋" w:hAnsi="仿宋" w:eastAsia="仿宋"/>
          <w:sz w:val="24"/>
          <w:szCs w:val="24"/>
          <w:lang w:eastAsia="zh-CN"/>
        </w:rPr>
      </w:pPr>
      <w:r>
        <w:rPr>
          <w:rFonts w:hint="eastAsia" w:ascii="仿宋" w:hAnsi="仿宋" w:eastAsia="仿宋"/>
          <w:sz w:val="24"/>
          <w:szCs w:val="24"/>
          <w:lang w:eastAsia="zh-CN"/>
        </w:rPr>
        <w:t>注：</w:t>
      </w:r>
    </w:p>
    <w:p>
      <w:pPr>
        <w:numPr>
          <w:ilvl w:val="0"/>
          <w:numId w:val="0"/>
        </w:numPr>
        <w:spacing w:after="0" w:line="440" w:lineRule="exact"/>
        <w:ind w:leftChars="0"/>
        <w:rPr>
          <w:rFonts w:ascii="仿宋" w:hAnsi="仿宋" w:eastAsia="仿宋"/>
          <w:bCs/>
          <w:sz w:val="24"/>
          <w:szCs w:val="24"/>
        </w:rPr>
      </w:pPr>
      <w:r>
        <w:rPr>
          <w:rFonts w:hint="eastAsia" w:ascii="仿宋" w:hAnsi="仿宋" w:eastAsia="仿宋"/>
          <w:bCs/>
          <w:sz w:val="24"/>
          <w:szCs w:val="24"/>
          <w:lang w:val="en-US" w:eastAsia="zh-CN"/>
        </w:rPr>
        <w:t>1.正式印刷前</w:t>
      </w:r>
      <w:r>
        <w:rPr>
          <w:rFonts w:hint="eastAsia" w:ascii="仿宋" w:hAnsi="仿宋" w:eastAsia="仿宋"/>
          <w:bCs/>
          <w:sz w:val="24"/>
          <w:szCs w:val="24"/>
        </w:rPr>
        <w:t>需先</w:t>
      </w:r>
      <w:r>
        <w:rPr>
          <w:rFonts w:hint="eastAsia" w:ascii="仿宋" w:hAnsi="仿宋" w:eastAsia="仿宋"/>
          <w:bCs/>
          <w:sz w:val="24"/>
          <w:szCs w:val="24"/>
          <w:lang w:eastAsia="zh-CN"/>
        </w:rPr>
        <w:t>设计并印制</w:t>
      </w:r>
      <w:r>
        <w:rPr>
          <w:rFonts w:hint="eastAsia" w:ascii="仿宋" w:hAnsi="仿宋" w:eastAsia="仿宋"/>
          <w:bCs/>
          <w:sz w:val="24"/>
          <w:szCs w:val="24"/>
        </w:rPr>
        <w:t>样册一版，设计版面确认无误后进行批量印制。</w:t>
      </w:r>
    </w:p>
    <w:p>
      <w:pPr>
        <w:numPr>
          <w:ilvl w:val="0"/>
          <w:numId w:val="0"/>
        </w:numPr>
        <w:spacing w:after="0" w:line="440" w:lineRule="exact"/>
        <w:ind w:leftChars="0"/>
        <w:rPr>
          <w:rFonts w:hint="eastAsia" w:ascii="仿宋" w:hAnsi="仿宋" w:eastAsia="仿宋"/>
          <w:sz w:val="24"/>
          <w:szCs w:val="24"/>
          <w:lang w:val="en-US" w:eastAsia="zh-CN"/>
        </w:rPr>
      </w:pPr>
      <w:r>
        <w:rPr>
          <w:rFonts w:hint="eastAsia" w:ascii="仿宋" w:hAnsi="仿宋" w:eastAsia="仿宋"/>
          <w:bCs/>
          <w:sz w:val="24"/>
          <w:szCs w:val="24"/>
          <w:lang w:val="en-US" w:eastAsia="zh-CN"/>
        </w:rPr>
        <w:t>2.</w:t>
      </w:r>
      <w:r>
        <w:rPr>
          <w:rFonts w:hint="eastAsia" w:ascii="仿宋" w:hAnsi="仿宋" w:eastAsia="仿宋"/>
          <w:bCs/>
          <w:sz w:val="24"/>
          <w:szCs w:val="24"/>
        </w:rPr>
        <w:t>参与人所投商品报价应包含税费、运输费、搬运费、售后服务等一切费用。</w:t>
      </w:r>
    </w:p>
    <w:p>
      <w:pPr>
        <w:numPr>
          <w:ilvl w:val="0"/>
          <w:numId w:val="0"/>
        </w:numPr>
        <w:spacing w:after="0" w:line="440" w:lineRule="exact"/>
        <w:ind w:leftChars="0"/>
        <w:rPr>
          <w:rFonts w:ascii="仿宋" w:hAnsi="仿宋" w:eastAsia="仿宋"/>
          <w:bCs/>
          <w:sz w:val="24"/>
          <w:szCs w:val="24"/>
        </w:rPr>
      </w:pPr>
      <w:r>
        <w:rPr>
          <w:rFonts w:hint="eastAsia" w:ascii="仿宋" w:hAnsi="仿宋" w:eastAsia="仿宋"/>
          <w:sz w:val="24"/>
          <w:szCs w:val="24"/>
          <w:lang w:val="en-US" w:eastAsia="zh-CN"/>
        </w:rPr>
        <w:t>3.设计完成后电子版源文件需提供学校。</w:t>
      </w:r>
    </w:p>
    <w:p>
      <w:pPr>
        <w:numPr>
          <w:ilvl w:val="0"/>
          <w:numId w:val="0"/>
        </w:numPr>
        <w:spacing w:after="0" w:line="440" w:lineRule="exact"/>
        <w:ind w:leftChars="0"/>
        <w:rPr>
          <w:rFonts w:ascii="仿宋" w:hAnsi="仿宋" w:eastAsia="仿宋"/>
          <w:bCs/>
          <w:sz w:val="24"/>
          <w:szCs w:val="24"/>
        </w:rPr>
      </w:pPr>
      <w:r>
        <w:rPr>
          <w:rFonts w:hint="eastAsia" w:ascii="仿宋" w:hAnsi="仿宋" w:eastAsia="仿宋"/>
          <w:sz w:val="24"/>
          <w:szCs w:val="24"/>
          <w:lang w:val="en-US" w:eastAsia="zh-CN"/>
        </w:rPr>
        <w:t>4.</w:t>
      </w:r>
      <w:r>
        <w:rPr>
          <w:rFonts w:ascii="仿宋" w:hAnsi="仿宋" w:eastAsia="仿宋"/>
          <w:sz w:val="24"/>
          <w:szCs w:val="24"/>
        </w:rPr>
        <w:t>如果按单价计算的结果与总价不一致,以单价为准修正总价</w:t>
      </w:r>
    </w:p>
    <w:p>
      <w:pPr>
        <w:numPr>
          <w:ilvl w:val="0"/>
          <w:numId w:val="0"/>
        </w:numPr>
        <w:spacing w:after="0" w:line="440" w:lineRule="exact"/>
        <w:ind w:leftChars="0"/>
        <w:rPr>
          <w:rFonts w:ascii="仿宋" w:hAnsi="仿宋" w:eastAsia="仿宋"/>
          <w:bCs/>
          <w:sz w:val="24"/>
          <w:szCs w:val="24"/>
        </w:rPr>
      </w:pPr>
      <w:r>
        <w:rPr>
          <w:rFonts w:hint="eastAsia" w:ascii="仿宋" w:hAnsi="仿宋" w:eastAsia="仿宋"/>
          <w:sz w:val="24"/>
          <w:szCs w:val="24"/>
          <w:lang w:val="en-US" w:eastAsia="zh-CN"/>
        </w:rPr>
        <w:t>5.</w:t>
      </w:r>
      <w:r>
        <w:rPr>
          <w:rFonts w:ascii="仿宋" w:hAnsi="仿宋" w:eastAsia="仿宋"/>
          <w:sz w:val="24"/>
          <w:szCs w:val="24"/>
        </w:rPr>
        <w:t>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hint="eastAsia" w:ascii="仿宋" w:hAnsi="仿宋" w:eastAsia="仿宋"/>
          <w:sz w:val="24"/>
          <w:szCs w:val="24"/>
          <w:lang w:val="zh-CN"/>
        </w:rPr>
      </w:pPr>
    </w:p>
    <w:p>
      <w:pPr>
        <w:spacing w:line="380" w:lineRule="exact"/>
        <w:rPr>
          <w:rFonts w:hint="eastAsia" w:ascii="仿宋" w:hAnsi="仿宋" w:eastAsia="仿宋"/>
          <w:sz w:val="24"/>
          <w:szCs w:val="24"/>
          <w:lang w:val="zh-CN"/>
        </w:rPr>
      </w:pPr>
    </w:p>
    <w:p>
      <w:pPr>
        <w:spacing w:line="360" w:lineRule="auto"/>
        <w:ind w:right="960"/>
        <w:jc w:val="right"/>
        <w:rPr>
          <w:rFonts w:hint="eastAsia" w:ascii="仿宋" w:hAnsi="仿宋" w:eastAsia="仿宋"/>
          <w:sz w:val="24"/>
          <w:szCs w:val="24"/>
          <w:lang w:val="zh-CN"/>
        </w:rPr>
      </w:pPr>
    </w:p>
    <w:p>
      <w:pPr>
        <w:spacing w:line="360" w:lineRule="auto"/>
        <w:ind w:right="1440"/>
        <w:jc w:val="right"/>
        <w:rPr>
          <w:rFonts w:hint="eastAsia"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hint="eastAsia"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51613839"/>
      <w:bookmarkStart w:id="114" w:name="_Toc180302918"/>
      <w:bookmarkStart w:id="115" w:name="_Toc230071153"/>
      <w:bookmarkStart w:id="116" w:name="_Toc181436466"/>
      <w:bookmarkStart w:id="117" w:name="_Toc253066624"/>
      <w:bookmarkStart w:id="118" w:name="_Toc213756057"/>
      <w:bookmarkStart w:id="119" w:name="_Toc235438352"/>
      <w:bookmarkStart w:id="120" w:name="_Toc191783227"/>
      <w:bookmarkStart w:id="121" w:name="_Toc182805222"/>
      <w:bookmarkStart w:id="122" w:name="_Toc211917121"/>
      <w:bookmarkStart w:id="123" w:name="_Toc182372787"/>
      <w:bookmarkStart w:id="124" w:name="_Toc235438281"/>
      <w:bookmarkStart w:id="125" w:name="_Toc191789334"/>
      <w:bookmarkStart w:id="126" w:name="_Toc217891408"/>
      <w:bookmarkStart w:id="127" w:name="_Toc236021457"/>
      <w:bookmarkStart w:id="128" w:name="_Toc160880165"/>
      <w:bookmarkStart w:id="129" w:name="_Toc225669328"/>
      <w:bookmarkStart w:id="130" w:name="_Toc193165739"/>
      <w:bookmarkStart w:id="131" w:name="_Toc232302122"/>
      <w:bookmarkStart w:id="132" w:name="_Toc219800249"/>
      <w:bookmarkStart w:id="133" w:name="_Toc192996451"/>
      <w:bookmarkStart w:id="134" w:name="_Toc181436570"/>
      <w:bookmarkStart w:id="135" w:name="_Toc192996343"/>
      <w:bookmarkStart w:id="136" w:name="_Toc192664158"/>
      <w:bookmarkStart w:id="137" w:name="_Toc213756001"/>
      <w:bookmarkStart w:id="138" w:name="_Toc191803631"/>
      <w:bookmarkStart w:id="139" w:name="_Toc213755864"/>
      <w:bookmarkStart w:id="140" w:name="_Toc193160453"/>
      <w:bookmarkStart w:id="141" w:name="_Toc213755945"/>
      <w:bookmarkStart w:id="142" w:name="_Toc203355738"/>
      <w:bookmarkStart w:id="143" w:name="_Toc223146614"/>
      <w:bookmarkStart w:id="144" w:name="_Toc227058536"/>
      <w:bookmarkStart w:id="145" w:name="_Toc191802695"/>
      <w:bookmarkStart w:id="146" w:name="_Toc235437998"/>
      <w:bookmarkStart w:id="147" w:name="_Toc192663691"/>
      <w:bookmarkStart w:id="148" w:name="_Toc192663840"/>
      <w:bookmarkStart w:id="149" w:name="_Toc266868679"/>
      <w:bookmarkStart w:id="150" w:name="_Toc266868943"/>
      <w:bookmarkStart w:id="151" w:name="_Toc266870441"/>
      <w:bookmarkStart w:id="152" w:name="_Toc267059186"/>
      <w:bookmarkStart w:id="153" w:name="_Toc266870916"/>
      <w:bookmarkStart w:id="154" w:name="_Toc266870839"/>
      <w:bookmarkStart w:id="155" w:name="_Toc267059544"/>
      <w:bookmarkStart w:id="156" w:name="_Toc267059035"/>
      <w:bookmarkStart w:id="157" w:name="_Toc267059658"/>
      <w:bookmarkStart w:id="158" w:name="_Toc267059924"/>
      <w:bookmarkStart w:id="159" w:name="_Toc267060326"/>
      <w:bookmarkStart w:id="160" w:name="_Toc267060461"/>
      <w:bookmarkStart w:id="161" w:name="_Toc267060076"/>
      <w:bookmarkStart w:id="162" w:name="_Toc267059811"/>
      <w:bookmarkStart w:id="163" w:name="_Toc267060216"/>
      <w:bookmarkStart w:id="164" w:name="_Toc273178703"/>
      <w:bookmarkStart w:id="165" w:name="_Toc255975016"/>
      <w:bookmarkStart w:id="166" w:name="_Toc213208771"/>
      <w:bookmarkStart w:id="167" w:name="_Toc251586241"/>
      <w:bookmarkStart w:id="168" w:name="_Toc249325720"/>
      <w:bookmarkStart w:id="169" w:name="_Toc258401265"/>
      <w:bookmarkStart w:id="170" w:name="_Toc259520874"/>
      <w:bookmarkStart w:id="171" w:name="_Toc259692656"/>
      <w:bookmarkStart w:id="172" w:name="_Toc259692749"/>
      <w:bookmarkStart w:id="173" w:name="_Toc254790909"/>
      <w:bookmarkStart w:id="174" w:name="_Toc160880534"/>
      <w:bookmarkStart w:id="175" w:name="_Toc169332843"/>
      <w:bookmarkStart w:id="176" w:name="_Toc169332954"/>
      <w:bookmarkStart w:id="177" w:name="_Toc170798798"/>
      <w:bookmarkStart w:id="178" w:name="_Toc177985474"/>
    </w:p>
    <w:p>
      <w:pPr>
        <w:jc w:val="center"/>
        <w:outlineLvl w:val="1"/>
        <w:rPr>
          <w:rFonts w:hint="eastAsia"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1"/>
        <w:rPr>
          <w:sz w:val="24"/>
          <w:szCs w:val="24"/>
        </w:rPr>
      </w:pPr>
    </w:p>
    <w:p>
      <w:pPr>
        <w:spacing w:after="0" w:line="500" w:lineRule="exact"/>
        <w:rPr>
          <w:rFonts w:hint="eastAsia" w:ascii="仿宋" w:hAnsi="仿宋" w:eastAsia="仿宋"/>
          <w:sz w:val="24"/>
          <w:szCs w:val="24"/>
        </w:rPr>
      </w:pPr>
      <w:r>
        <w:rPr>
          <w:rFonts w:hint="eastAsia" w:ascii="仿宋" w:hAnsi="仿宋" w:eastAsia="仿宋"/>
          <w:sz w:val="24"/>
          <w:szCs w:val="24"/>
        </w:rPr>
        <w:t>参与人需要提供以下材料：</w:t>
      </w:r>
    </w:p>
    <w:p>
      <w:pPr>
        <w:pStyle w:val="56"/>
        <w:numPr>
          <w:ilvl w:val="0"/>
          <w:numId w:val="7"/>
        </w:numPr>
        <w:spacing w:after="0" w:line="500" w:lineRule="exact"/>
        <w:ind w:firstLineChars="0"/>
        <w:rPr>
          <w:rFonts w:hint="eastAsia" w:ascii="仿宋" w:hAnsi="仿宋" w:eastAsia="仿宋"/>
          <w:sz w:val="24"/>
          <w:szCs w:val="24"/>
        </w:rPr>
      </w:pPr>
      <w:r>
        <w:rPr>
          <w:rFonts w:hint="eastAsia" w:ascii="仿宋" w:hAnsi="仿宋" w:eastAsia="仿宋"/>
          <w:sz w:val="24"/>
          <w:szCs w:val="24"/>
        </w:rPr>
        <w:t>营业执照复印件</w:t>
      </w:r>
      <w:r>
        <w:rPr>
          <w:rFonts w:hint="eastAsia" w:ascii="仿宋" w:hAnsi="仿宋" w:eastAsia="仿宋" w:cs="仿宋"/>
          <w:color w:val="auto"/>
          <w:sz w:val="24"/>
          <w:szCs w:val="24"/>
          <w:lang w:eastAsia="zh-CN"/>
        </w:rPr>
        <w:t>（法人授权函及被授权人身份证）</w:t>
      </w:r>
    </w:p>
    <w:p>
      <w:pPr>
        <w:pStyle w:val="56"/>
        <w:numPr>
          <w:ilvl w:val="0"/>
          <w:numId w:val="7"/>
        </w:numPr>
        <w:spacing w:after="0" w:line="500" w:lineRule="exact"/>
        <w:ind w:firstLineChars="0"/>
        <w:rPr>
          <w:rFonts w:hint="eastAsia" w:ascii="仿宋" w:hAnsi="仿宋" w:eastAsia="仿宋"/>
          <w:sz w:val="24"/>
          <w:szCs w:val="24"/>
        </w:rPr>
      </w:pPr>
      <w:r>
        <w:rPr>
          <w:rFonts w:hint="eastAsia" w:ascii="仿宋" w:hAnsi="仿宋" w:eastAsia="仿宋"/>
          <w:sz w:val="24"/>
          <w:szCs w:val="24"/>
          <w:lang w:eastAsia="zh-CN"/>
        </w:rPr>
        <w:t>印刷许可证复印件</w:t>
      </w:r>
    </w:p>
    <w:p>
      <w:pPr>
        <w:pStyle w:val="56"/>
        <w:numPr>
          <w:ilvl w:val="0"/>
          <w:numId w:val="7"/>
        </w:numPr>
        <w:spacing w:after="0" w:line="500" w:lineRule="exact"/>
        <w:ind w:firstLineChars="0"/>
        <w:rPr>
          <w:rFonts w:hint="eastAsia" w:ascii="仿宋" w:hAnsi="仿宋" w:eastAsia="仿宋"/>
          <w:sz w:val="24"/>
          <w:szCs w:val="24"/>
        </w:rPr>
      </w:pPr>
      <w:r>
        <w:rPr>
          <w:rFonts w:hint="eastAsia" w:ascii="仿宋" w:hAnsi="仿宋" w:eastAsia="仿宋" w:cs="仿宋"/>
          <w:color w:val="auto"/>
          <w:sz w:val="24"/>
          <w:szCs w:val="24"/>
          <w:lang w:eastAsia="zh-CN"/>
        </w:rPr>
        <w:t>参与人近三年三个及以上类似业绩证明材料（</w:t>
      </w:r>
      <w:r>
        <w:rPr>
          <w:rFonts w:hint="eastAsia" w:ascii="仿宋" w:hAnsi="仿宋" w:eastAsia="仿宋" w:cs="仿宋"/>
          <w:b/>
          <w:bCs/>
          <w:color w:val="auto"/>
          <w:sz w:val="24"/>
          <w:szCs w:val="24"/>
          <w:lang w:eastAsia="zh-CN"/>
        </w:rPr>
        <w:t>提供合同及发票扫描件</w:t>
      </w:r>
      <w:r>
        <w:rPr>
          <w:rFonts w:hint="eastAsia" w:ascii="仿宋" w:hAnsi="仿宋" w:eastAsia="仿宋" w:cs="仿宋"/>
          <w:color w:val="auto"/>
          <w:sz w:val="24"/>
          <w:szCs w:val="24"/>
          <w:lang w:eastAsia="zh-CN"/>
        </w:rPr>
        <w:t>）</w:t>
      </w:r>
    </w:p>
    <w:p>
      <w:pPr>
        <w:pStyle w:val="56"/>
        <w:numPr>
          <w:ilvl w:val="0"/>
          <w:numId w:val="7"/>
        </w:numPr>
        <w:spacing w:after="0" w:line="500" w:lineRule="exact"/>
        <w:ind w:firstLineChars="0"/>
        <w:rPr>
          <w:rFonts w:hint="eastAsia"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hint="eastAsia" w:ascii="仿宋" w:hAnsi="仿宋" w:eastAsia="仿宋"/>
          <w:sz w:val="24"/>
          <w:szCs w:val="24"/>
        </w:rPr>
      </w:pPr>
    </w:p>
    <w:p>
      <w:pPr>
        <w:spacing w:line="380" w:lineRule="exact"/>
        <w:rPr>
          <w:rFonts w:hint="eastAsia"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hint="eastAsia" w:ascii="仿宋" w:hAnsi="仿宋" w:eastAsia="仿宋"/>
          <w:sz w:val="24"/>
          <w:szCs w:val="24"/>
        </w:rPr>
      </w:pPr>
    </w:p>
    <w:p>
      <w:pPr>
        <w:spacing w:line="380" w:lineRule="exact"/>
        <w:rPr>
          <w:rFonts w:hint="eastAsia" w:ascii="仿宋" w:hAnsi="仿宋" w:eastAsia="仿宋"/>
          <w:sz w:val="24"/>
          <w:szCs w:val="24"/>
        </w:rPr>
      </w:pPr>
    </w:p>
    <w:p>
      <w:pPr>
        <w:spacing w:line="380" w:lineRule="exact"/>
        <w:rPr>
          <w:rFonts w:hint="eastAsia"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20B0502020202020204"/>
    <w:charset w:val="00"/>
    <w:family w:val="swiss"/>
    <w:pitch w:val="default"/>
    <w:sig w:usb0="00000000"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8"/>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8"/>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rPr>
        <w:rFonts w:hint="eastAsia"/>
        <w:lang w:val="en-US" w:eastAsia="zh-CN"/>
      </w:rPr>
      <w:drawing>
        <wp:inline distT="0" distB="0" distL="114300" distR="114300">
          <wp:extent cx="3159760" cy="413385"/>
          <wp:effectExtent l="0" t="0" r="0" b="5080"/>
          <wp:docPr id="2" name="图片 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color w:val="000000" w:themeColor="text1"/>
        <w14:textFill>
          <w14:solidFill>
            <w14:schemeClr w14:val="tx1"/>
          </w14:solidFill>
        </w14:textFill>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CD7A6E7"/>
    <w:multiLevelType w:val="singleLevel"/>
    <w:tmpl w:val="3CD7A6E7"/>
    <w:lvl w:ilvl="0" w:tentative="0">
      <w:start w:val="1"/>
      <w:numFmt w:val="decimal"/>
      <w:suff w:val="nothing"/>
      <w:lvlText w:val="（%1）"/>
      <w:lvlJc w:val="left"/>
    </w:lvl>
  </w:abstractNum>
  <w:abstractNum w:abstractNumId="3">
    <w:nsid w:val="419D1914"/>
    <w:multiLevelType w:val="singleLevel"/>
    <w:tmpl w:val="419D1914"/>
    <w:lvl w:ilvl="0" w:tentative="0">
      <w:start w:val="1"/>
      <w:numFmt w:val="decimal"/>
      <w:suff w:val="nothing"/>
      <w:lvlText w:val="（%1）"/>
      <w:lvlJc w:val="left"/>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0"/>
  </w:num>
  <w:num w:numId="3">
    <w:abstractNumId w:val="5"/>
  </w:num>
  <w:num w:numId="4">
    <w:abstractNumId w:val="2"/>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13721"/>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07D2E"/>
    <w:rsid w:val="00320C30"/>
    <w:rsid w:val="00334E6F"/>
    <w:rsid w:val="003570A0"/>
    <w:rsid w:val="003C60EF"/>
    <w:rsid w:val="003E6439"/>
    <w:rsid w:val="003F20A6"/>
    <w:rsid w:val="00404FA2"/>
    <w:rsid w:val="004242F4"/>
    <w:rsid w:val="0043243C"/>
    <w:rsid w:val="00441955"/>
    <w:rsid w:val="00447890"/>
    <w:rsid w:val="004B66B1"/>
    <w:rsid w:val="004D221E"/>
    <w:rsid w:val="004F6AE0"/>
    <w:rsid w:val="00502F52"/>
    <w:rsid w:val="00582530"/>
    <w:rsid w:val="00590957"/>
    <w:rsid w:val="005914DC"/>
    <w:rsid w:val="005A27F8"/>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42F72"/>
    <w:rsid w:val="00955004"/>
    <w:rsid w:val="009606BC"/>
    <w:rsid w:val="00967E57"/>
    <w:rsid w:val="00994E59"/>
    <w:rsid w:val="009B7DAD"/>
    <w:rsid w:val="009D6C32"/>
    <w:rsid w:val="009F0B36"/>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17E17"/>
    <w:rsid w:val="00C66E1E"/>
    <w:rsid w:val="00C676BA"/>
    <w:rsid w:val="00C81AB4"/>
    <w:rsid w:val="00C857BF"/>
    <w:rsid w:val="00CA25CB"/>
    <w:rsid w:val="00CA6CB6"/>
    <w:rsid w:val="00CA786D"/>
    <w:rsid w:val="00CB73CD"/>
    <w:rsid w:val="00D0678E"/>
    <w:rsid w:val="00D2102C"/>
    <w:rsid w:val="00D260D0"/>
    <w:rsid w:val="00D36D52"/>
    <w:rsid w:val="00D56DEA"/>
    <w:rsid w:val="00D60F0E"/>
    <w:rsid w:val="00D62701"/>
    <w:rsid w:val="00E11567"/>
    <w:rsid w:val="00E3310A"/>
    <w:rsid w:val="00E33B9E"/>
    <w:rsid w:val="00E33C1C"/>
    <w:rsid w:val="00E34C27"/>
    <w:rsid w:val="00E4054E"/>
    <w:rsid w:val="00E47041"/>
    <w:rsid w:val="00E77225"/>
    <w:rsid w:val="00E95973"/>
    <w:rsid w:val="00ED2437"/>
    <w:rsid w:val="00EE3803"/>
    <w:rsid w:val="00EE616F"/>
    <w:rsid w:val="00F0149B"/>
    <w:rsid w:val="00F21640"/>
    <w:rsid w:val="00F8646A"/>
    <w:rsid w:val="00F876DE"/>
    <w:rsid w:val="00FA067E"/>
    <w:rsid w:val="00FB2CC4"/>
    <w:rsid w:val="00FF1750"/>
    <w:rsid w:val="00FF655F"/>
    <w:rsid w:val="144D79F6"/>
    <w:rsid w:val="2210320D"/>
    <w:rsid w:val="3BDE7F8F"/>
    <w:rsid w:val="6CF335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6"/>
    <w:semiHidden/>
    <w:unhideWhenUsed/>
    <w:qFormat/>
    <w:uiPriority w:val="9"/>
    <w:pPr>
      <w:keepNext/>
      <w:keepLines/>
      <w:spacing w:before="120" w:after="0"/>
      <w:outlineLvl w:val="6"/>
    </w:pPr>
    <w:rPr>
      <w:i/>
      <w:iCs/>
    </w:rPr>
  </w:style>
  <w:style w:type="paragraph" w:styleId="10">
    <w:name w:val="heading 8"/>
    <w:basedOn w:val="1"/>
    <w:next w:val="1"/>
    <w:link w:val="37"/>
    <w:semiHidden/>
    <w:unhideWhenUsed/>
    <w:qFormat/>
    <w:uiPriority w:val="9"/>
    <w:pPr>
      <w:keepNext/>
      <w:keepLines/>
      <w:spacing w:before="120" w:after="0"/>
      <w:outlineLvl w:val="7"/>
    </w:pPr>
    <w:rPr>
      <w:b/>
      <w:bCs/>
    </w:rPr>
  </w:style>
  <w:style w:type="paragraph" w:styleId="11">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customStyle="1" w:styleId="2">
    <w:name w:val="UserStyle_0"/>
    <w:basedOn w:val="1"/>
    <w:next w:val="1"/>
    <w:qFormat/>
    <w:uiPriority w:val="0"/>
    <w:pPr>
      <w:widowControl/>
      <w:spacing w:after="120" w:line="251" w:lineRule="auto"/>
      <w:textAlignment w:val="baseline"/>
    </w:p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annotation text"/>
    <w:basedOn w:val="1"/>
    <w:semiHidden/>
    <w:unhideWhenUsed/>
    <w:qFormat/>
    <w:uiPriority w:val="99"/>
    <w:pPr>
      <w:jc w:val="left"/>
    </w:pPr>
  </w:style>
  <w:style w:type="paragraph" w:styleId="15">
    <w:name w:val="Body Text"/>
    <w:basedOn w:val="1"/>
    <w:link w:val="60"/>
    <w:semiHidden/>
    <w:unhideWhenUsed/>
    <w:qFormat/>
    <w:uiPriority w:val="99"/>
    <w:pPr>
      <w:spacing w:after="120"/>
    </w:pPr>
  </w:style>
  <w:style w:type="paragraph" w:styleId="16">
    <w:name w:val="toc 3"/>
    <w:basedOn w:val="1"/>
    <w:next w:val="1"/>
    <w:unhideWhenUsed/>
    <w:qFormat/>
    <w:uiPriority w:val="39"/>
    <w:pPr>
      <w:spacing w:after="100" w:line="259" w:lineRule="auto"/>
      <w:ind w:left="440"/>
      <w:jc w:val="left"/>
    </w:pPr>
    <w:rPr>
      <w:rFonts w:cs="Times New Roman"/>
    </w:rPr>
  </w:style>
  <w:style w:type="paragraph" w:styleId="17">
    <w:name w:val="Plain Text"/>
    <w:basedOn w:val="1"/>
    <w:link w:val="59"/>
    <w:unhideWhenUsed/>
    <w:qFormat/>
    <w:uiPriority w:val="0"/>
    <w:rPr>
      <w:rFonts w:hAnsi="Courier New" w:cs="Courier New" w:asciiTheme="minorEastAsia"/>
    </w:rPr>
  </w:style>
  <w:style w:type="paragraph" w:styleId="18">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9">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20">
    <w:name w:val="toc 1"/>
    <w:basedOn w:val="1"/>
    <w:next w:val="1"/>
    <w:unhideWhenUsed/>
    <w:qFormat/>
    <w:uiPriority w:val="39"/>
    <w:pPr>
      <w:spacing w:after="100" w:line="259" w:lineRule="auto"/>
      <w:jc w:val="left"/>
    </w:pPr>
    <w:rPr>
      <w:rFonts w:cs="Times New Roman"/>
    </w:rPr>
  </w:style>
  <w:style w:type="paragraph" w:styleId="21">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2">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3">
    <w:name w:val="toc 2"/>
    <w:basedOn w:val="1"/>
    <w:next w:val="1"/>
    <w:unhideWhenUsed/>
    <w:qFormat/>
    <w:uiPriority w:val="39"/>
    <w:pPr>
      <w:spacing w:after="100" w:line="259" w:lineRule="auto"/>
      <w:ind w:left="220"/>
      <w:jc w:val="left"/>
    </w:pPr>
    <w:rPr>
      <w:rFonts w:cs="Times New Roman"/>
    </w:rPr>
  </w:style>
  <w:style w:type="paragraph" w:styleId="24">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3"/>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4"/>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5"/>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6"/>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7"/>
    <w:semiHidden/>
    <w:qFormat/>
    <w:uiPriority w:val="9"/>
    <w:rPr>
      <w:rFonts w:asciiTheme="majorHAnsi" w:hAnsiTheme="majorHAnsi" w:eastAsiaTheme="majorEastAsia" w:cstheme="majorBidi"/>
      <w:b/>
      <w:bCs/>
    </w:rPr>
  </w:style>
  <w:style w:type="character" w:customStyle="1" w:styleId="35">
    <w:name w:val="标题 6 字符"/>
    <w:basedOn w:val="26"/>
    <w:link w:val="8"/>
    <w:semiHidden/>
    <w:qFormat/>
    <w:uiPriority w:val="9"/>
    <w:rPr>
      <w:rFonts w:asciiTheme="majorHAnsi" w:hAnsiTheme="majorHAnsi" w:eastAsiaTheme="majorEastAsia" w:cstheme="majorBidi"/>
      <w:b/>
      <w:bCs/>
      <w:i/>
      <w:iCs/>
    </w:rPr>
  </w:style>
  <w:style w:type="character" w:customStyle="1" w:styleId="36">
    <w:name w:val="标题 7 字符"/>
    <w:basedOn w:val="26"/>
    <w:link w:val="9"/>
    <w:semiHidden/>
    <w:qFormat/>
    <w:uiPriority w:val="9"/>
    <w:rPr>
      <w:i/>
      <w:iCs/>
    </w:rPr>
  </w:style>
  <w:style w:type="character" w:customStyle="1" w:styleId="37">
    <w:name w:val="标题 8 字符"/>
    <w:basedOn w:val="26"/>
    <w:link w:val="10"/>
    <w:semiHidden/>
    <w:qFormat/>
    <w:uiPriority w:val="9"/>
    <w:rPr>
      <w:b/>
      <w:bCs/>
    </w:rPr>
  </w:style>
  <w:style w:type="character" w:customStyle="1" w:styleId="38">
    <w:name w:val="标题 9 字符"/>
    <w:basedOn w:val="26"/>
    <w:link w:val="11"/>
    <w:semiHidden/>
    <w:qFormat/>
    <w:uiPriority w:val="9"/>
    <w:rPr>
      <w:i/>
      <w:iCs/>
    </w:rPr>
  </w:style>
  <w:style w:type="character" w:customStyle="1" w:styleId="39">
    <w:name w:val="标题 字符"/>
    <w:basedOn w:val="26"/>
    <w:link w:val="24"/>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21"/>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3"/>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9"/>
    <w:qFormat/>
    <w:uiPriority w:val="99"/>
    <w:rPr>
      <w:sz w:val="18"/>
      <w:szCs w:val="18"/>
    </w:rPr>
  </w:style>
  <w:style w:type="character" w:customStyle="1" w:styleId="55">
    <w:name w:val="页脚 字符"/>
    <w:basedOn w:val="26"/>
    <w:link w:val="18"/>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2"/>
    <w:qFormat/>
    <w:uiPriority w:val="0"/>
    <w:rPr>
      <w:rFonts w:ascii="Times New Roman" w:hAnsi="Times New Roman" w:eastAsia="宋体" w:cs="Times New Roman"/>
      <w:kern w:val="2"/>
      <w:sz w:val="16"/>
      <w:szCs w:val="16"/>
    </w:rPr>
  </w:style>
  <w:style w:type="paragraph" w:customStyle="1" w:styleId="58">
    <w:name w:val="样式3"/>
    <w:basedOn w:val="17"/>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7"/>
    <w:semiHidden/>
    <w:qFormat/>
    <w:uiPriority w:val="99"/>
    <w:rPr>
      <w:rFonts w:hAnsi="Courier New" w:cs="Courier New" w:asciiTheme="minorEastAsia"/>
    </w:rPr>
  </w:style>
  <w:style w:type="character" w:customStyle="1" w:styleId="60">
    <w:name w:val="正文文本 字符"/>
    <w:basedOn w:val="26"/>
    <w:link w:val="15"/>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2956</Words>
  <Characters>3213</Characters>
  <Lines>22</Lines>
  <Paragraphs>6</Paragraphs>
  <TotalTime>13</TotalTime>
  <ScaleCrop>false</ScaleCrop>
  <LinksUpToDate>false</LinksUpToDate>
  <CharactersWithSpaces>3424</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2025-10-14T07:28:39Z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KSOTemplateDocerSaveRecord">
    <vt:lpwstr>eyJoZGlkIjoiNmQ2MzgzNWFmNGU3MWE3NjlmMDc3Mzc4MjJhODFiY2IiLCJ1c2VySWQiOiI5MjAyMzU4NzYifQ==</vt:lpwstr>
  </property>
  <property fmtid="{D5CDD505-2E9C-101B-9397-08002B2CF9AE}" pid="4" name="ICV">
    <vt:lpwstr>61F8895DE8024C9484923D8628E657FF_12</vt:lpwstr>
  </property>
</Properties>
</file>